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924" w14:textId="755220DC" w:rsidR="004A0A3D" w:rsidRPr="00495C1D" w:rsidRDefault="004A0A3D" w:rsidP="00973F98">
      <w:pPr>
        <w:spacing w:after="0" w:line="240" w:lineRule="auto"/>
        <w:ind w:left="709" w:hanging="425"/>
        <w:jc w:val="center"/>
        <w:rPr>
          <w:rFonts w:ascii="Times New Roman" w:hAnsi="Times New Roman" w:cs="Times New Roman"/>
          <w:b/>
          <w:sz w:val="24"/>
          <w:szCs w:val="24"/>
        </w:rPr>
      </w:pPr>
      <w:r w:rsidRPr="00495C1D">
        <w:rPr>
          <w:rFonts w:ascii="Times New Roman" w:hAnsi="Times New Roman" w:cs="Times New Roman"/>
          <w:b/>
          <w:sz w:val="24"/>
          <w:szCs w:val="24"/>
        </w:rPr>
        <w:t>2</w:t>
      </w:r>
      <w:r w:rsidR="00945660">
        <w:rPr>
          <w:rFonts w:ascii="Times New Roman" w:hAnsi="Times New Roman" w:cs="Times New Roman"/>
          <w:b/>
          <w:sz w:val="24"/>
          <w:szCs w:val="24"/>
        </w:rPr>
        <w:t>8</w:t>
      </w:r>
      <w:r w:rsidRPr="00495C1D">
        <w:rPr>
          <w:rFonts w:ascii="Times New Roman" w:hAnsi="Times New Roman" w:cs="Times New Roman"/>
          <w:b/>
          <w:sz w:val="24"/>
          <w:szCs w:val="24"/>
        </w:rPr>
        <w:t xml:space="preserve">. TÜKETİCİ KONSEYİ </w:t>
      </w:r>
      <w:r w:rsidR="00AB3F8C">
        <w:rPr>
          <w:rFonts w:ascii="Times New Roman" w:hAnsi="Times New Roman" w:cs="Times New Roman"/>
          <w:b/>
          <w:sz w:val="24"/>
          <w:szCs w:val="24"/>
        </w:rPr>
        <w:t>KARARLARI</w:t>
      </w:r>
    </w:p>
    <w:p w14:paraId="5A62ABAE" w14:textId="0B91FE1A" w:rsidR="004A0A3D" w:rsidRPr="00495C1D" w:rsidRDefault="004A0A3D" w:rsidP="00973F98">
      <w:pPr>
        <w:spacing w:after="0" w:line="240" w:lineRule="auto"/>
        <w:ind w:left="709" w:hanging="425"/>
        <w:jc w:val="center"/>
        <w:rPr>
          <w:rFonts w:ascii="Times New Roman" w:hAnsi="Times New Roman" w:cs="Times New Roman"/>
          <w:b/>
          <w:sz w:val="24"/>
          <w:szCs w:val="24"/>
        </w:rPr>
      </w:pPr>
      <w:r w:rsidRPr="00495C1D">
        <w:rPr>
          <w:rFonts w:ascii="Times New Roman" w:hAnsi="Times New Roman" w:cs="Times New Roman"/>
          <w:b/>
          <w:sz w:val="24"/>
          <w:szCs w:val="24"/>
        </w:rPr>
        <w:t>(</w:t>
      </w:r>
      <w:r w:rsidR="00D13AEA">
        <w:rPr>
          <w:rFonts w:ascii="Times New Roman" w:hAnsi="Times New Roman" w:cs="Times New Roman"/>
          <w:b/>
          <w:sz w:val="24"/>
          <w:szCs w:val="24"/>
        </w:rPr>
        <w:t>0</w:t>
      </w:r>
      <w:r w:rsidR="00916610">
        <w:rPr>
          <w:rFonts w:ascii="Times New Roman" w:hAnsi="Times New Roman" w:cs="Times New Roman"/>
          <w:b/>
          <w:sz w:val="24"/>
          <w:szCs w:val="24"/>
        </w:rPr>
        <w:t>4</w:t>
      </w:r>
      <w:r w:rsidR="00D13AEA">
        <w:rPr>
          <w:rFonts w:ascii="Times New Roman" w:hAnsi="Times New Roman" w:cs="Times New Roman"/>
          <w:b/>
          <w:sz w:val="24"/>
          <w:szCs w:val="24"/>
        </w:rPr>
        <w:t xml:space="preserve"> EYLÜL</w:t>
      </w:r>
      <w:r>
        <w:rPr>
          <w:rFonts w:ascii="Times New Roman" w:hAnsi="Times New Roman" w:cs="Times New Roman"/>
          <w:b/>
          <w:sz w:val="24"/>
          <w:szCs w:val="24"/>
        </w:rPr>
        <w:t xml:space="preserve"> 202</w:t>
      </w:r>
      <w:r w:rsidR="00916610">
        <w:rPr>
          <w:rFonts w:ascii="Times New Roman" w:hAnsi="Times New Roman" w:cs="Times New Roman"/>
          <w:b/>
          <w:sz w:val="24"/>
          <w:szCs w:val="24"/>
        </w:rPr>
        <w:t>4</w:t>
      </w:r>
      <w:r w:rsidRPr="00495C1D">
        <w:rPr>
          <w:rFonts w:ascii="Times New Roman" w:hAnsi="Times New Roman" w:cs="Times New Roman"/>
          <w:b/>
          <w:sz w:val="24"/>
          <w:szCs w:val="24"/>
        </w:rPr>
        <w:t>)</w:t>
      </w:r>
    </w:p>
    <w:p w14:paraId="1661157E" w14:textId="77777777" w:rsidR="00707D07" w:rsidRPr="00707D07" w:rsidRDefault="00707D07" w:rsidP="00973F98">
      <w:pPr>
        <w:spacing w:after="0" w:line="240" w:lineRule="auto"/>
        <w:jc w:val="both"/>
        <w:rPr>
          <w:rFonts w:ascii="Times New Roman" w:hAnsi="Times New Roman" w:cs="Times New Roman"/>
          <w:sz w:val="24"/>
          <w:szCs w:val="24"/>
        </w:rPr>
      </w:pPr>
    </w:p>
    <w:p w14:paraId="2582501A" w14:textId="024A4C0A" w:rsidR="00707D07" w:rsidRPr="00707D07" w:rsidRDefault="00707D07" w:rsidP="00973F98">
      <w:pPr>
        <w:spacing w:after="0" w:line="240" w:lineRule="auto"/>
        <w:jc w:val="both"/>
        <w:rPr>
          <w:rFonts w:ascii="Times New Roman" w:hAnsi="Times New Roman" w:cs="Times New Roman"/>
          <w:sz w:val="24"/>
          <w:szCs w:val="24"/>
        </w:rPr>
      </w:pPr>
      <w:r w:rsidRPr="00707D07">
        <w:rPr>
          <w:rFonts w:ascii="Times New Roman" w:hAnsi="Times New Roman" w:cs="Times New Roman"/>
          <w:sz w:val="24"/>
          <w:szCs w:val="24"/>
        </w:rPr>
        <w:t xml:space="preserve">6502 sayılı Tüketicinin Korunması Hakkında Kanun’un “Tüketici Konseyi” başlıklı 64’üncü maddesi ve 05 Temmuz 2014 tarih, 29051 sayılı </w:t>
      </w:r>
      <w:r w:rsidR="00035EC3" w:rsidRPr="00707D07">
        <w:rPr>
          <w:rFonts w:ascii="Times New Roman" w:hAnsi="Times New Roman" w:cs="Times New Roman"/>
          <w:sz w:val="24"/>
          <w:szCs w:val="24"/>
        </w:rPr>
        <w:t>Resmî</w:t>
      </w:r>
      <w:r w:rsidRPr="00707D07">
        <w:rPr>
          <w:rFonts w:ascii="Times New Roman" w:hAnsi="Times New Roman" w:cs="Times New Roman"/>
          <w:sz w:val="24"/>
          <w:szCs w:val="24"/>
        </w:rPr>
        <w:t xml:space="preserve"> Gazete’de yayımlanan Tüketici Konseyi Yönetmeliği’nin 4’üncü maddesi hükmü uyarınca Ticaret Bakanlığı koordinatörlüğünde yılda en az 1 kere toplanan Tüketici Konseyi’nin 2</w:t>
      </w:r>
      <w:r w:rsidR="00916610">
        <w:rPr>
          <w:rFonts w:ascii="Times New Roman" w:hAnsi="Times New Roman" w:cs="Times New Roman"/>
          <w:sz w:val="24"/>
          <w:szCs w:val="24"/>
        </w:rPr>
        <w:t>8</w:t>
      </w:r>
      <w:r w:rsidRPr="00707D07">
        <w:rPr>
          <w:rFonts w:ascii="Times New Roman" w:hAnsi="Times New Roman" w:cs="Times New Roman"/>
          <w:sz w:val="24"/>
          <w:szCs w:val="24"/>
        </w:rPr>
        <w:t>’</w:t>
      </w:r>
      <w:r w:rsidR="00916610">
        <w:rPr>
          <w:rFonts w:ascii="Times New Roman" w:hAnsi="Times New Roman" w:cs="Times New Roman"/>
          <w:sz w:val="24"/>
          <w:szCs w:val="24"/>
        </w:rPr>
        <w:t>i</w:t>
      </w:r>
      <w:r w:rsidRPr="00707D07">
        <w:rPr>
          <w:rFonts w:ascii="Times New Roman" w:hAnsi="Times New Roman" w:cs="Times New Roman"/>
          <w:sz w:val="24"/>
          <w:szCs w:val="24"/>
        </w:rPr>
        <w:t>nc</w:t>
      </w:r>
      <w:r w:rsidR="00D13AEA">
        <w:rPr>
          <w:rFonts w:ascii="Times New Roman" w:hAnsi="Times New Roman" w:cs="Times New Roman"/>
          <w:sz w:val="24"/>
          <w:szCs w:val="24"/>
        </w:rPr>
        <w:t>isi</w:t>
      </w:r>
      <w:r w:rsidRPr="00707D07">
        <w:rPr>
          <w:rFonts w:ascii="Times New Roman" w:hAnsi="Times New Roman" w:cs="Times New Roman"/>
          <w:sz w:val="24"/>
          <w:szCs w:val="24"/>
        </w:rPr>
        <w:t xml:space="preserve">, </w:t>
      </w:r>
      <w:r w:rsidR="00D13AEA">
        <w:rPr>
          <w:rFonts w:ascii="Times New Roman" w:hAnsi="Times New Roman" w:cs="Times New Roman"/>
          <w:sz w:val="24"/>
          <w:szCs w:val="24"/>
        </w:rPr>
        <w:t>0</w:t>
      </w:r>
      <w:r w:rsidR="00916610">
        <w:rPr>
          <w:rFonts w:ascii="Times New Roman" w:hAnsi="Times New Roman" w:cs="Times New Roman"/>
          <w:sz w:val="24"/>
          <w:szCs w:val="24"/>
        </w:rPr>
        <w:t>4</w:t>
      </w:r>
      <w:r w:rsidR="00D13AEA">
        <w:rPr>
          <w:rFonts w:ascii="Times New Roman" w:hAnsi="Times New Roman" w:cs="Times New Roman"/>
          <w:sz w:val="24"/>
          <w:szCs w:val="24"/>
        </w:rPr>
        <w:t xml:space="preserve"> Eylül 202</w:t>
      </w:r>
      <w:r w:rsidR="00916610">
        <w:rPr>
          <w:rFonts w:ascii="Times New Roman" w:hAnsi="Times New Roman" w:cs="Times New Roman"/>
          <w:sz w:val="24"/>
          <w:szCs w:val="24"/>
        </w:rPr>
        <w:t>4</w:t>
      </w:r>
      <w:r w:rsidRPr="00707D07">
        <w:rPr>
          <w:rFonts w:ascii="Times New Roman" w:hAnsi="Times New Roman" w:cs="Times New Roman"/>
          <w:sz w:val="24"/>
          <w:szCs w:val="24"/>
        </w:rPr>
        <w:t xml:space="preserve"> Perşembe günü Ankara’da gerçekleştirilmiştir.</w:t>
      </w:r>
    </w:p>
    <w:p w14:paraId="1347BA4F" w14:textId="77777777" w:rsidR="00707D07" w:rsidRPr="00707D07" w:rsidRDefault="00707D07" w:rsidP="00973F98">
      <w:pPr>
        <w:spacing w:after="0" w:line="240" w:lineRule="auto"/>
        <w:jc w:val="both"/>
        <w:rPr>
          <w:rFonts w:ascii="Times New Roman" w:hAnsi="Times New Roman" w:cs="Times New Roman"/>
          <w:sz w:val="24"/>
          <w:szCs w:val="24"/>
        </w:rPr>
      </w:pPr>
      <w:r w:rsidRPr="00707D07">
        <w:rPr>
          <w:rFonts w:ascii="Times New Roman" w:hAnsi="Times New Roman" w:cs="Times New Roman"/>
          <w:sz w:val="24"/>
          <w:szCs w:val="24"/>
        </w:rPr>
        <w:t xml:space="preserve">                                                                                                 </w:t>
      </w:r>
    </w:p>
    <w:p w14:paraId="41C31967" w14:textId="25C0EE57" w:rsidR="00707D07" w:rsidRDefault="00707D07" w:rsidP="00973F98">
      <w:pPr>
        <w:spacing w:after="0" w:line="240" w:lineRule="auto"/>
        <w:jc w:val="both"/>
        <w:rPr>
          <w:rFonts w:ascii="Times New Roman" w:hAnsi="Times New Roman" w:cs="Times New Roman"/>
          <w:sz w:val="24"/>
          <w:szCs w:val="24"/>
        </w:rPr>
      </w:pPr>
      <w:r w:rsidRPr="00707D07">
        <w:rPr>
          <w:rFonts w:ascii="Times New Roman" w:hAnsi="Times New Roman" w:cs="Times New Roman"/>
          <w:sz w:val="24"/>
          <w:szCs w:val="24"/>
        </w:rPr>
        <w:t xml:space="preserve">Konsey, Divan Başkanı Ticaret Bakanlığı, Bakan Yardımcısı </w:t>
      </w:r>
      <w:r w:rsidR="003147BF">
        <w:rPr>
          <w:rFonts w:ascii="Times New Roman" w:hAnsi="Times New Roman" w:cs="Times New Roman"/>
          <w:sz w:val="24"/>
          <w:szCs w:val="24"/>
        </w:rPr>
        <w:t>Mahmut GÜRCAN</w:t>
      </w:r>
      <w:r w:rsidRPr="00707D07">
        <w:rPr>
          <w:rFonts w:ascii="Times New Roman" w:hAnsi="Times New Roman" w:cs="Times New Roman"/>
          <w:sz w:val="24"/>
          <w:szCs w:val="24"/>
        </w:rPr>
        <w:t xml:space="preserve"> başkanlığında toplanmış, Divan Başkan Yardımcılığına </w:t>
      </w:r>
      <w:r w:rsidR="00916610">
        <w:rPr>
          <w:rFonts w:ascii="Times New Roman" w:hAnsi="Times New Roman" w:cs="Times New Roman"/>
          <w:sz w:val="24"/>
          <w:szCs w:val="24"/>
        </w:rPr>
        <w:t>Aziz KOÇAL</w:t>
      </w:r>
      <w:r w:rsidRPr="00707D07">
        <w:rPr>
          <w:rFonts w:ascii="Times New Roman" w:hAnsi="Times New Roman" w:cs="Times New Roman"/>
          <w:sz w:val="24"/>
          <w:szCs w:val="24"/>
        </w:rPr>
        <w:t xml:space="preserve">, iki </w:t>
      </w:r>
      <w:r w:rsidR="006015EA" w:rsidRPr="00707D07">
        <w:rPr>
          <w:rFonts w:ascii="Times New Roman" w:hAnsi="Times New Roman" w:cs="Times New Roman"/>
          <w:sz w:val="24"/>
          <w:szCs w:val="24"/>
        </w:rPr>
        <w:t>kâtip</w:t>
      </w:r>
      <w:r w:rsidRPr="00707D07">
        <w:rPr>
          <w:rFonts w:ascii="Times New Roman" w:hAnsi="Times New Roman" w:cs="Times New Roman"/>
          <w:sz w:val="24"/>
          <w:szCs w:val="24"/>
        </w:rPr>
        <w:t xml:space="preserve"> üyeliğine ise </w:t>
      </w:r>
      <w:r w:rsidR="00916610">
        <w:rPr>
          <w:rFonts w:ascii="Times New Roman" w:hAnsi="Times New Roman" w:cs="Times New Roman"/>
          <w:sz w:val="24"/>
          <w:szCs w:val="24"/>
        </w:rPr>
        <w:t>Firdevs KÖROĞLU</w:t>
      </w:r>
      <w:r w:rsidRPr="00707D07">
        <w:rPr>
          <w:rFonts w:ascii="Times New Roman" w:hAnsi="Times New Roman" w:cs="Times New Roman"/>
          <w:sz w:val="24"/>
          <w:szCs w:val="24"/>
        </w:rPr>
        <w:t xml:space="preserve"> ve </w:t>
      </w:r>
      <w:r w:rsidR="00916610">
        <w:rPr>
          <w:rFonts w:ascii="Times New Roman" w:hAnsi="Times New Roman" w:cs="Times New Roman"/>
          <w:sz w:val="24"/>
          <w:szCs w:val="24"/>
        </w:rPr>
        <w:t>Tuncay POLAT</w:t>
      </w:r>
      <w:r w:rsidRPr="00707D07">
        <w:rPr>
          <w:rFonts w:ascii="Times New Roman" w:hAnsi="Times New Roman" w:cs="Times New Roman"/>
          <w:sz w:val="24"/>
          <w:szCs w:val="24"/>
        </w:rPr>
        <w:t xml:space="preserve">’ın seçilmesine karar verilerek konsey divanı kurulmuştur. </w:t>
      </w:r>
    </w:p>
    <w:p w14:paraId="1E4C449B" w14:textId="6EF0AD3F" w:rsidR="00420577" w:rsidRDefault="00420577" w:rsidP="00973F98">
      <w:pPr>
        <w:spacing w:after="0" w:line="240" w:lineRule="auto"/>
        <w:jc w:val="both"/>
        <w:rPr>
          <w:rFonts w:ascii="Times New Roman" w:hAnsi="Times New Roman" w:cs="Times New Roman"/>
          <w:sz w:val="24"/>
          <w:szCs w:val="24"/>
        </w:rPr>
      </w:pPr>
    </w:p>
    <w:p w14:paraId="3DD841AB" w14:textId="713FFDE5" w:rsidR="00C7188F" w:rsidRDefault="00C7188F" w:rsidP="00973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16610">
        <w:rPr>
          <w:rFonts w:ascii="Times New Roman" w:hAnsi="Times New Roman" w:cs="Times New Roman"/>
          <w:sz w:val="24"/>
          <w:szCs w:val="24"/>
        </w:rPr>
        <w:t>8</w:t>
      </w:r>
      <w:r>
        <w:rPr>
          <w:rFonts w:ascii="Times New Roman" w:hAnsi="Times New Roman" w:cs="Times New Roman"/>
          <w:sz w:val="24"/>
          <w:szCs w:val="24"/>
        </w:rPr>
        <w:t>. Tüketici Konseyinde;</w:t>
      </w:r>
    </w:p>
    <w:p w14:paraId="74B260CD" w14:textId="77777777" w:rsidR="00707D07" w:rsidRPr="00707D07" w:rsidRDefault="00707D07" w:rsidP="00973F98">
      <w:pPr>
        <w:spacing w:after="0" w:line="240" w:lineRule="auto"/>
        <w:jc w:val="both"/>
        <w:rPr>
          <w:rFonts w:ascii="Times New Roman" w:hAnsi="Times New Roman" w:cs="Times New Roman"/>
          <w:sz w:val="24"/>
          <w:szCs w:val="24"/>
        </w:rPr>
      </w:pPr>
    </w:p>
    <w:p w14:paraId="7A389740" w14:textId="0F6108CE" w:rsidR="00707D07" w:rsidRPr="00707D07" w:rsidRDefault="00707D07" w:rsidP="00973F98">
      <w:pPr>
        <w:spacing w:after="0" w:line="240" w:lineRule="auto"/>
        <w:jc w:val="both"/>
        <w:rPr>
          <w:rFonts w:ascii="Times New Roman" w:hAnsi="Times New Roman" w:cs="Times New Roman"/>
          <w:b/>
          <w:sz w:val="24"/>
          <w:szCs w:val="24"/>
        </w:rPr>
      </w:pPr>
      <w:r w:rsidRPr="00707D07">
        <w:rPr>
          <w:rFonts w:ascii="Times New Roman" w:hAnsi="Times New Roman" w:cs="Times New Roman"/>
          <w:b/>
          <w:sz w:val="24"/>
          <w:szCs w:val="24"/>
        </w:rPr>
        <w:t xml:space="preserve">I- </w:t>
      </w:r>
      <w:r w:rsidR="00C52ADC">
        <w:rPr>
          <w:rFonts w:ascii="Times New Roman" w:hAnsi="Times New Roman" w:cs="Times New Roman"/>
          <w:b/>
          <w:sz w:val="24"/>
          <w:szCs w:val="24"/>
        </w:rPr>
        <w:t>“</w:t>
      </w:r>
      <w:r w:rsidR="00DB2BA5" w:rsidRPr="00DB2BA5">
        <w:rPr>
          <w:rFonts w:ascii="Times New Roman" w:hAnsi="Times New Roman" w:cs="Times New Roman"/>
          <w:b/>
          <w:sz w:val="24"/>
          <w:szCs w:val="24"/>
        </w:rPr>
        <w:t>Avrupa Birliği Dijital Hizmetler düzenlemeleri ve Türkiye’deki gelişmeler ile Dijital Çağda Yeni İhtiyaçlar ve Tüketicilerin Kolektif Düzeyde Korunmaları</w:t>
      </w:r>
      <w:r w:rsidRPr="00707D07">
        <w:rPr>
          <w:rFonts w:ascii="Times New Roman" w:hAnsi="Times New Roman" w:cs="Times New Roman"/>
          <w:b/>
          <w:sz w:val="24"/>
          <w:szCs w:val="24"/>
        </w:rPr>
        <w:t>” Çalıştayında;</w:t>
      </w:r>
    </w:p>
    <w:p w14:paraId="680F58F9" w14:textId="77777777" w:rsidR="00707D07" w:rsidRPr="00707D07" w:rsidRDefault="00707D07" w:rsidP="00973F98">
      <w:pPr>
        <w:spacing w:after="0" w:line="240" w:lineRule="auto"/>
        <w:jc w:val="both"/>
        <w:rPr>
          <w:rFonts w:ascii="Times New Roman" w:hAnsi="Times New Roman" w:cs="Times New Roman"/>
          <w:b/>
          <w:sz w:val="24"/>
          <w:szCs w:val="24"/>
        </w:rPr>
      </w:pPr>
    </w:p>
    <w:p w14:paraId="6AA66F7E" w14:textId="3346A969" w:rsidR="008531F0" w:rsidRPr="00A0417B" w:rsidRDefault="00300481"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w:t>
      </w:r>
      <w:r w:rsidR="00A346CA">
        <w:rPr>
          <w:rFonts w:ascii="Times New Roman" w:hAnsi="Times New Roman" w:cs="Times New Roman"/>
          <w:sz w:val="24"/>
          <w:szCs w:val="24"/>
        </w:rPr>
        <w:t>ijital hizmetler</w:t>
      </w:r>
      <w:r w:rsidR="007835CD">
        <w:rPr>
          <w:rFonts w:ascii="Times New Roman" w:hAnsi="Times New Roman" w:cs="Times New Roman"/>
          <w:sz w:val="24"/>
          <w:szCs w:val="24"/>
        </w:rPr>
        <w:t xml:space="preserve">in neler olduğu, dijital hizmetlerde hangi konulara dikkat edilmesi gerektiği gibi </w:t>
      </w:r>
      <w:r w:rsidR="00A346CA">
        <w:rPr>
          <w:rFonts w:ascii="Times New Roman" w:hAnsi="Times New Roman" w:cs="Times New Roman"/>
          <w:sz w:val="24"/>
          <w:szCs w:val="24"/>
        </w:rPr>
        <w:t>konu</w:t>
      </w:r>
      <w:r w:rsidR="007835CD">
        <w:rPr>
          <w:rFonts w:ascii="Times New Roman" w:hAnsi="Times New Roman" w:cs="Times New Roman"/>
          <w:sz w:val="24"/>
          <w:szCs w:val="24"/>
        </w:rPr>
        <w:t>lar</w:t>
      </w:r>
      <w:r w:rsidR="00A346CA">
        <w:rPr>
          <w:rFonts w:ascii="Times New Roman" w:hAnsi="Times New Roman" w:cs="Times New Roman"/>
          <w:sz w:val="24"/>
          <w:szCs w:val="24"/>
        </w:rPr>
        <w:t xml:space="preserve">da </w:t>
      </w:r>
      <w:r w:rsidR="00F83688">
        <w:rPr>
          <w:rFonts w:ascii="Times New Roman" w:hAnsi="Times New Roman" w:cs="Times New Roman"/>
          <w:sz w:val="24"/>
          <w:szCs w:val="24"/>
        </w:rPr>
        <w:t>seminer, konferans</w:t>
      </w:r>
      <w:r>
        <w:rPr>
          <w:rFonts w:ascii="Times New Roman" w:hAnsi="Times New Roman" w:cs="Times New Roman"/>
          <w:sz w:val="24"/>
          <w:szCs w:val="24"/>
        </w:rPr>
        <w:t xml:space="preserve"> </w:t>
      </w:r>
      <w:r w:rsidR="007835CD">
        <w:rPr>
          <w:rFonts w:ascii="Times New Roman" w:hAnsi="Times New Roman" w:cs="Times New Roman"/>
          <w:sz w:val="24"/>
          <w:szCs w:val="24"/>
        </w:rPr>
        <w:t xml:space="preserve">gibi etkinlikler </w:t>
      </w:r>
      <w:r>
        <w:rPr>
          <w:rFonts w:ascii="Times New Roman" w:hAnsi="Times New Roman" w:cs="Times New Roman"/>
          <w:sz w:val="24"/>
          <w:szCs w:val="24"/>
        </w:rPr>
        <w:t>düzenlenmesi</w:t>
      </w:r>
      <w:r w:rsidR="007835CD">
        <w:rPr>
          <w:rFonts w:ascii="Times New Roman" w:hAnsi="Times New Roman" w:cs="Times New Roman"/>
          <w:sz w:val="24"/>
          <w:szCs w:val="24"/>
        </w:rPr>
        <w:t>, ayrıca</w:t>
      </w:r>
      <w:r>
        <w:rPr>
          <w:rFonts w:ascii="Times New Roman" w:hAnsi="Times New Roman" w:cs="Times New Roman"/>
          <w:sz w:val="24"/>
          <w:szCs w:val="24"/>
        </w:rPr>
        <w:t xml:space="preserve"> yazılı ve görsel olarak da </w:t>
      </w:r>
      <w:r w:rsidR="00A346CA">
        <w:rPr>
          <w:rFonts w:ascii="Times New Roman" w:hAnsi="Times New Roman" w:cs="Times New Roman"/>
          <w:sz w:val="24"/>
          <w:szCs w:val="24"/>
        </w:rPr>
        <w:t>doküman</w:t>
      </w:r>
      <w:r>
        <w:rPr>
          <w:rFonts w:ascii="Times New Roman" w:hAnsi="Times New Roman" w:cs="Times New Roman"/>
          <w:sz w:val="24"/>
          <w:szCs w:val="24"/>
        </w:rPr>
        <w:t>,</w:t>
      </w:r>
      <w:r w:rsidR="00F83688">
        <w:rPr>
          <w:rFonts w:ascii="Times New Roman" w:hAnsi="Times New Roman" w:cs="Times New Roman"/>
          <w:sz w:val="24"/>
          <w:szCs w:val="24"/>
        </w:rPr>
        <w:t xml:space="preserve"> afiş, broşür</w:t>
      </w:r>
      <w:r w:rsidR="007835CD">
        <w:rPr>
          <w:rFonts w:ascii="Times New Roman" w:hAnsi="Times New Roman" w:cs="Times New Roman"/>
          <w:sz w:val="24"/>
          <w:szCs w:val="24"/>
        </w:rPr>
        <w:t>, kamu spot filmi</w:t>
      </w:r>
      <w:r w:rsidR="00F83688">
        <w:rPr>
          <w:rFonts w:ascii="Times New Roman" w:hAnsi="Times New Roman" w:cs="Times New Roman"/>
          <w:sz w:val="24"/>
          <w:szCs w:val="24"/>
        </w:rPr>
        <w:t xml:space="preserve"> </w:t>
      </w:r>
      <w:r w:rsidR="00AC0B94">
        <w:rPr>
          <w:rFonts w:ascii="Times New Roman" w:hAnsi="Times New Roman" w:cs="Times New Roman"/>
          <w:sz w:val="24"/>
          <w:szCs w:val="24"/>
        </w:rPr>
        <w:t xml:space="preserve">hazırlanması ve yayınlanması ile </w:t>
      </w:r>
      <w:r>
        <w:rPr>
          <w:rFonts w:ascii="Times New Roman" w:hAnsi="Times New Roman" w:cs="Times New Roman"/>
          <w:sz w:val="24"/>
          <w:szCs w:val="24"/>
        </w:rPr>
        <w:t xml:space="preserve">kamuoyunu </w:t>
      </w:r>
      <w:r w:rsidR="00F83688">
        <w:rPr>
          <w:rFonts w:ascii="Times New Roman" w:hAnsi="Times New Roman" w:cs="Times New Roman"/>
          <w:sz w:val="24"/>
          <w:szCs w:val="24"/>
        </w:rPr>
        <w:t>bilgilendirici çalışmalar</w:t>
      </w:r>
      <w:r w:rsidR="00AC0B94">
        <w:rPr>
          <w:rFonts w:ascii="Times New Roman" w:hAnsi="Times New Roman" w:cs="Times New Roman"/>
          <w:sz w:val="24"/>
          <w:szCs w:val="24"/>
        </w:rPr>
        <w:t xml:space="preserve"> yapılmasına ve </w:t>
      </w:r>
      <w:r w:rsidR="00A346CA">
        <w:rPr>
          <w:rFonts w:ascii="Times New Roman" w:hAnsi="Times New Roman" w:cs="Times New Roman"/>
          <w:sz w:val="24"/>
          <w:szCs w:val="24"/>
        </w:rPr>
        <w:t>tüketicilerin</w:t>
      </w:r>
      <w:r w:rsidR="007835CD">
        <w:rPr>
          <w:rFonts w:ascii="Times New Roman" w:hAnsi="Times New Roman" w:cs="Times New Roman"/>
          <w:sz w:val="24"/>
          <w:szCs w:val="24"/>
        </w:rPr>
        <w:t xml:space="preserve"> </w:t>
      </w:r>
      <w:r w:rsidR="00A346CA">
        <w:rPr>
          <w:rFonts w:ascii="Times New Roman" w:hAnsi="Times New Roman" w:cs="Times New Roman"/>
          <w:sz w:val="24"/>
          <w:szCs w:val="24"/>
        </w:rPr>
        <w:t>bilinçlendirilmesine</w:t>
      </w:r>
      <w:r w:rsidR="008531F0" w:rsidRPr="00A0417B">
        <w:rPr>
          <w:rFonts w:ascii="Times New Roman" w:hAnsi="Times New Roman" w:cs="Times New Roman"/>
          <w:sz w:val="24"/>
          <w:szCs w:val="24"/>
        </w:rPr>
        <w:t>,</w:t>
      </w:r>
    </w:p>
    <w:p w14:paraId="3A54641B" w14:textId="77777777" w:rsidR="008531F0" w:rsidRPr="008531F0" w:rsidRDefault="008531F0" w:rsidP="00973F98">
      <w:pPr>
        <w:tabs>
          <w:tab w:val="left" w:pos="142"/>
        </w:tabs>
        <w:spacing w:after="0" w:line="240" w:lineRule="auto"/>
        <w:jc w:val="both"/>
        <w:rPr>
          <w:rFonts w:ascii="Times New Roman" w:hAnsi="Times New Roman" w:cs="Times New Roman"/>
          <w:sz w:val="24"/>
          <w:szCs w:val="24"/>
        </w:rPr>
      </w:pPr>
    </w:p>
    <w:p w14:paraId="1EEFAAF1" w14:textId="62241299" w:rsidR="008531F0" w:rsidRPr="00A0417B" w:rsidRDefault="00D77CF2"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Sosyal medya ağları üzerinden yaşanan tüketici mağduriyetleri</w:t>
      </w:r>
      <w:r w:rsidR="00C44610">
        <w:rPr>
          <w:rFonts w:ascii="Times New Roman" w:hAnsi="Times New Roman" w:cs="Times New Roman"/>
          <w:sz w:val="24"/>
          <w:szCs w:val="24"/>
        </w:rPr>
        <w:t xml:space="preserve">ne </w:t>
      </w:r>
      <w:r>
        <w:rPr>
          <w:rFonts w:ascii="Times New Roman" w:hAnsi="Times New Roman" w:cs="Times New Roman"/>
          <w:sz w:val="24"/>
          <w:szCs w:val="24"/>
        </w:rPr>
        <w:t xml:space="preserve">çözüm sağlanabilmesi için muhatap </w:t>
      </w:r>
      <w:r w:rsidR="00D61DF4">
        <w:rPr>
          <w:rFonts w:ascii="Times New Roman" w:hAnsi="Times New Roman" w:cs="Times New Roman"/>
          <w:sz w:val="24"/>
          <w:szCs w:val="24"/>
        </w:rPr>
        <w:t>(temsilcilik, irtibat bürosu, hizmet sağlayıcı gerçek ve</w:t>
      </w:r>
      <w:r w:rsidR="00C464E2">
        <w:rPr>
          <w:rFonts w:ascii="Times New Roman" w:hAnsi="Times New Roman" w:cs="Times New Roman"/>
          <w:sz w:val="24"/>
          <w:szCs w:val="24"/>
        </w:rPr>
        <w:t>/veya</w:t>
      </w:r>
      <w:r w:rsidR="00D61DF4">
        <w:rPr>
          <w:rFonts w:ascii="Times New Roman" w:hAnsi="Times New Roman" w:cs="Times New Roman"/>
          <w:sz w:val="24"/>
          <w:szCs w:val="24"/>
        </w:rPr>
        <w:t xml:space="preserve"> tüzel kişi vb.) </w:t>
      </w:r>
      <w:r>
        <w:rPr>
          <w:rFonts w:ascii="Times New Roman" w:hAnsi="Times New Roman" w:cs="Times New Roman"/>
          <w:sz w:val="24"/>
          <w:szCs w:val="24"/>
        </w:rPr>
        <w:t xml:space="preserve">bulunabilmesi, </w:t>
      </w:r>
      <w:r w:rsidR="00C44610">
        <w:rPr>
          <w:rFonts w:ascii="Times New Roman" w:hAnsi="Times New Roman" w:cs="Times New Roman"/>
          <w:sz w:val="24"/>
          <w:szCs w:val="24"/>
        </w:rPr>
        <w:t xml:space="preserve">sosyal medya hizmet sağlayıcılarınca </w:t>
      </w:r>
      <w:r>
        <w:rPr>
          <w:rFonts w:ascii="Times New Roman" w:hAnsi="Times New Roman" w:cs="Times New Roman"/>
          <w:sz w:val="24"/>
          <w:szCs w:val="24"/>
        </w:rPr>
        <w:t>tüketici talep ve tercihlerini</w:t>
      </w:r>
      <w:r w:rsidR="00C44610">
        <w:rPr>
          <w:rFonts w:ascii="Times New Roman" w:hAnsi="Times New Roman" w:cs="Times New Roman"/>
          <w:sz w:val="24"/>
          <w:szCs w:val="24"/>
        </w:rPr>
        <w:t>n</w:t>
      </w:r>
      <w:r>
        <w:rPr>
          <w:rFonts w:ascii="Times New Roman" w:hAnsi="Times New Roman" w:cs="Times New Roman"/>
          <w:sz w:val="24"/>
          <w:szCs w:val="24"/>
        </w:rPr>
        <w:t xml:space="preserve"> dikkate</w:t>
      </w:r>
      <w:r w:rsidR="00C464E2">
        <w:rPr>
          <w:rFonts w:ascii="Times New Roman" w:hAnsi="Times New Roman" w:cs="Times New Roman"/>
          <w:sz w:val="24"/>
          <w:szCs w:val="24"/>
        </w:rPr>
        <w:t xml:space="preserve"> </w:t>
      </w:r>
      <w:r>
        <w:rPr>
          <w:rFonts w:ascii="Times New Roman" w:hAnsi="Times New Roman" w:cs="Times New Roman"/>
          <w:sz w:val="24"/>
          <w:szCs w:val="24"/>
        </w:rPr>
        <w:t>alınması için gerekli</w:t>
      </w:r>
      <w:r w:rsidR="00C464E2">
        <w:rPr>
          <w:rFonts w:ascii="Times New Roman" w:hAnsi="Times New Roman" w:cs="Times New Roman"/>
          <w:sz w:val="24"/>
          <w:szCs w:val="24"/>
        </w:rPr>
        <w:t xml:space="preserve"> mevzuat, denetim vb.</w:t>
      </w:r>
      <w:r>
        <w:rPr>
          <w:rFonts w:ascii="Times New Roman" w:hAnsi="Times New Roman" w:cs="Times New Roman"/>
          <w:sz w:val="24"/>
          <w:szCs w:val="24"/>
        </w:rPr>
        <w:t xml:space="preserve"> çalışmaların yürütülmesine,</w:t>
      </w:r>
    </w:p>
    <w:p w14:paraId="292EAAAA" w14:textId="77777777" w:rsidR="008531F0" w:rsidRPr="008531F0" w:rsidRDefault="008531F0" w:rsidP="00973F98">
      <w:pPr>
        <w:tabs>
          <w:tab w:val="left" w:pos="142"/>
        </w:tabs>
        <w:spacing w:after="0" w:line="240" w:lineRule="auto"/>
        <w:jc w:val="both"/>
        <w:rPr>
          <w:rFonts w:ascii="Times New Roman" w:hAnsi="Times New Roman" w:cs="Times New Roman"/>
          <w:sz w:val="24"/>
          <w:szCs w:val="24"/>
        </w:rPr>
      </w:pPr>
    </w:p>
    <w:p w14:paraId="45AFF577" w14:textId="3247BCC7" w:rsidR="008531F0" w:rsidRDefault="00801B4D"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801B4D">
        <w:rPr>
          <w:rFonts w:ascii="Times New Roman" w:hAnsi="Times New Roman" w:cs="Times New Roman"/>
          <w:sz w:val="24"/>
          <w:szCs w:val="24"/>
        </w:rPr>
        <w:t xml:space="preserve">Avrupa </w:t>
      </w:r>
      <w:r w:rsidR="00C464E2">
        <w:rPr>
          <w:rFonts w:ascii="Times New Roman" w:hAnsi="Times New Roman" w:cs="Times New Roman"/>
          <w:sz w:val="24"/>
          <w:szCs w:val="24"/>
        </w:rPr>
        <w:t>Birliği’nce</w:t>
      </w:r>
      <w:r w:rsidRPr="00801B4D">
        <w:rPr>
          <w:rFonts w:ascii="Times New Roman" w:hAnsi="Times New Roman" w:cs="Times New Roman"/>
          <w:sz w:val="24"/>
          <w:szCs w:val="24"/>
        </w:rPr>
        <w:t xml:space="preserve"> online platform</w:t>
      </w:r>
      <w:r w:rsidR="00C464E2">
        <w:rPr>
          <w:rFonts w:ascii="Times New Roman" w:hAnsi="Times New Roman" w:cs="Times New Roman"/>
          <w:sz w:val="24"/>
          <w:szCs w:val="24"/>
        </w:rPr>
        <w:t>un</w:t>
      </w:r>
      <w:r w:rsidRPr="00801B4D">
        <w:rPr>
          <w:rFonts w:ascii="Times New Roman" w:hAnsi="Times New Roman" w:cs="Times New Roman"/>
          <w:sz w:val="24"/>
          <w:szCs w:val="24"/>
        </w:rPr>
        <w:t xml:space="preserve"> </w:t>
      </w:r>
      <w:r w:rsidR="0001230B" w:rsidRPr="0001230B">
        <w:rPr>
          <w:rFonts w:ascii="Times New Roman" w:hAnsi="Times New Roman" w:cs="Times New Roman"/>
          <w:sz w:val="24"/>
          <w:szCs w:val="24"/>
        </w:rPr>
        <w:t>büyük şirketlerin</w:t>
      </w:r>
      <w:r w:rsidR="00C464E2">
        <w:rPr>
          <w:rFonts w:ascii="Times New Roman" w:hAnsi="Times New Roman" w:cs="Times New Roman"/>
          <w:sz w:val="24"/>
          <w:szCs w:val="24"/>
        </w:rPr>
        <w:t xml:space="preserve">e </w:t>
      </w:r>
      <w:r w:rsidR="00C464E2" w:rsidRPr="00801B4D">
        <w:rPr>
          <w:rFonts w:ascii="Times New Roman" w:hAnsi="Times New Roman" w:cs="Times New Roman"/>
          <w:sz w:val="24"/>
          <w:szCs w:val="24"/>
        </w:rPr>
        <w:t>sorumluluklar yüklemeyi hedefleyen</w:t>
      </w:r>
      <w:r w:rsidR="00C464E2">
        <w:rPr>
          <w:rFonts w:ascii="Times New Roman" w:hAnsi="Times New Roman" w:cs="Times New Roman"/>
          <w:sz w:val="24"/>
          <w:szCs w:val="24"/>
        </w:rPr>
        <w:t>,</w:t>
      </w:r>
      <w:r w:rsidR="0001230B" w:rsidRPr="0001230B">
        <w:rPr>
          <w:rFonts w:ascii="Times New Roman" w:hAnsi="Times New Roman" w:cs="Times New Roman"/>
          <w:sz w:val="24"/>
          <w:szCs w:val="24"/>
        </w:rPr>
        <w:t xml:space="preserve"> </w:t>
      </w:r>
      <w:r w:rsidR="00C464E2">
        <w:rPr>
          <w:rFonts w:ascii="Times New Roman" w:hAnsi="Times New Roman" w:cs="Times New Roman"/>
          <w:sz w:val="24"/>
          <w:szCs w:val="24"/>
        </w:rPr>
        <w:t xml:space="preserve">bu şirketlerin </w:t>
      </w:r>
      <w:r w:rsidR="0001230B" w:rsidRPr="0001230B">
        <w:rPr>
          <w:rFonts w:ascii="Times New Roman" w:hAnsi="Times New Roman" w:cs="Times New Roman"/>
          <w:sz w:val="24"/>
          <w:szCs w:val="24"/>
        </w:rPr>
        <w:t xml:space="preserve">pazar güçlerini kötüye kullanmalarını önleyerek ve yeni </w:t>
      </w:r>
      <w:r w:rsidR="00C464E2">
        <w:rPr>
          <w:rFonts w:ascii="Times New Roman" w:hAnsi="Times New Roman" w:cs="Times New Roman"/>
          <w:sz w:val="24"/>
          <w:szCs w:val="24"/>
        </w:rPr>
        <w:t xml:space="preserve">şirketlerin </w:t>
      </w:r>
      <w:r w:rsidR="0001230B" w:rsidRPr="0001230B">
        <w:rPr>
          <w:rFonts w:ascii="Times New Roman" w:hAnsi="Times New Roman" w:cs="Times New Roman"/>
          <w:sz w:val="24"/>
          <w:szCs w:val="24"/>
        </w:rPr>
        <w:t>pazara girmesine izin ver</w:t>
      </w:r>
      <w:r w:rsidR="0001230B">
        <w:rPr>
          <w:rFonts w:ascii="Times New Roman" w:hAnsi="Times New Roman" w:cs="Times New Roman"/>
          <w:sz w:val="24"/>
          <w:szCs w:val="24"/>
        </w:rPr>
        <w:t xml:space="preserve">ebilmeyi, </w:t>
      </w:r>
      <w:r w:rsidR="0001230B" w:rsidRPr="0001230B">
        <w:rPr>
          <w:rFonts w:ascii="Times New Roman" w:hAnsi="Times New Roman" w:cs="Times New Roman"/>
          <w:sz w:val="24"/>
          <w:szCs w:val="24"/>
        </w:rPr>
        <w:t>Avrupa dijital pazarlarında daha yüksek düzeyde rekabet sağlamayı</w:t>
      </w:r>
      <w:r w:rsidR="0001230B">
        <w:rPr>
          <w:rFonts w:ascii="Times New Roman" w:hAnsi="Times New Roman" w:cs="Times New Roman"/>
          <w:sz w:val="24"/>
          <w:szCs w:val="24"/>
        </w:rPr>
        <w:t xml:space="preserve">, </w:t>
      </w:r>
      <w:r w:rsidRPr="00801B4D">
        <w:rPr>
          <w:rFonts w:ascii="Times New Roman" w:hAnsi="Times New Roman" w:cs="Times New Roman"/>
          <w:sz w:val="24"/>
          <w:szCs w:val="24"/>
        </w:rPr>
        <w:t>dijital ekonomiyi daha adil ve daha rekabetçi hale getirmeyi</w:t>
      </w:r>
      <w:r w:rsidR="0001230B">
        <w:rPr>
          <w:rFonts w:ascii="Times New Roman" w:hAnsi="Times New Roman" w:cs="Times New Roman"/>
          <w:sz w:val="24"/>
          <w:szCs w:val="24"/>
        </w:rPr>
        <w:t xml:space="preserve"> </w:t>
      </w:r>
      <w:r w:rsidR="0001230B" w:rsidRPr="00801B4D">
        <w:rPr>
          <w:rFonts w:ascii="Times New Roman" w:hAnsi="Times New Roman" w:cs="Times New Roman"/>
          <w:sz w:val="24"/>
          <w:szCs w:val="24"/>
        </w:rPr>
        <w:t>amaçlayan</w:t>
      </w:r>
      <w:r w:rsidR="0001230B">
        <w:rPr>
          <w:rFonts w:ascii="Times New Roman" w:hAnsi="Times New Roman" w:cs="Times New Roman"/>
          <w:sz w:val="24"/>
          <w:szCs w:val="24"/>
        </w:rPr>
        <w:t xml:space="preserve">, </w:t>
      </w:r>
      <w:r w:rsidR="0001230B" w:rsidRPr="0001230B">
        <w:rPr>
          <w:rFonts w:ascii="Times New Roman" w:hAnsi="Times New Roman" w:cs="Times New Roman"/>
          <w:sz w:val="24"/>
          <w:szCs w:val="24"/>
        </w:rPr>
        <w:t xml:space="preserve">aynı şirkete ait iki farklı hizmetten toplanan örneğin, </w:t>
      </w:r>
      <w:r w:rsidR="0001230B">
        <w:rPr>
          <w:rFonts w:ascii="Times New Roman" w:hAnsi="Times New Roman" w:cs="Times New Roman"/>
          <w:sz w:val="24"/>
          <w:szCs w:val="24"/>
        </w:rPr>
        <w:t>“</w:t>
      </w:r>
      <w:r w:rsidR="0001230B" w:rsidRPr="0001230B">
        <w:rPr>
          <w:rFonts w:ascii="Times New Roman" w:hAnsi="Times New Roman" w:cs="Times New Roman"/>
          <w:sz w:val="24"/>
          <w:szCs w:val="24"/>
        </w:rPr>
        <w:t>Meta</w:t>
      </w:r>
      <w:r w:rsidR="0001230B">
        <w:rPr>
          <w:rFonts w:ascii="Times New Roman" w:hAnsi="Times New Roman" w:cs="Times New Roman"/>
          <w:sz w:val="24"/>
          <w:szCs w:val="24"/>
        </w:rPr>
        <w:t xml:space="preserve">” veri durumundaki </w:t>
      </w:r>
      <w:r w:rsidR="0001230B" w:rsidRPr="0001230B">
        <w:rPr>
          <w:rFonts w:ascii="Times New Roman" w:hAnsi="Times New Roman" w:cs="Times New Roman"/>
          <w:sz w:val="24"/>
          <w:szCs w:val="24"/>
        </w:rPr>
        <w:t>sosyal ağı</w:t>
      </w:r>
      <w:r w:rsidR="0001230B">
        <w:rPr>
          <w:rFonts w:ascii="Times New Roman" w:hAnsi="Times New Roman" w:cs="Times New Roman"/>
          <w:sz w:val="24"/>
          <w:szCs w:val="24"/>
        </w:rPr>
        <w:t>n</w:t>
      </w:r>
      <w:r w:rsidR="0001230B" w:rsidRPr="0001230B">
        <w:rPr>
          <w:rFonts w:ascii="Times New Roman" w:hAnsi="Times New Roman" w:cs="Times New Roman"/>
          <w:sz w:val="24"/>
          <w:szCs w:val="24"/>
        </w:rPr>
        <w:t xml:space="preserve"> Facebook ve WhatsApp</w:t>
      </w:r>
      <w:r w:rsidR="0001230B">
        <w:rPr>
          <w:rFonts w:ascii="Times New Roman" w:hAnsi="Times New Roman" w:cs="Times New Roman"/>
          <w:sz w:val="24"/>
          <w:szCs w:val="24"/>
        </w:rPr>
        <w:t xml:space="preserve"> vb. uygulamalar üzerinden elde ettikleri tüketici </w:t>
      </w:r>
      <w:r w:rsidR="0001230B" w:rsidRPr="0001230B">
        <w:rPr>
          <w:rFonts w:ascii="Times New Roman" w:hAnsi="Times New Roman" w:cs="Times New Roman"/>
          <w:sz w:val="24"/>
          <w:szCs w:val="24"/>
        </w:rPr>
        <w:t>verilerin</w:t>
      </w:r>
      <w:r w:rsidR="0001230B">
        <w:rPr>
          <w:rFonts w:ascii="Times New Roman" w:hAnsi="Times New Roman" w:cs="Times New Roman"/>
          <w:sz w:val="24"/>
          <w:szCs w:val="24"/>
        </w:rPr>
        <w:t>in</w:t>
      </w:r>
      <w:r w:rsidR="0001230B" w:rsidRPr="0001230B">
        <w:rPr>
          <w:rFonts w:ascii="Times New Roman" w:hAnsi="Times New Roman" w:cs="Times New Roman"/>
          <w:sz w:val="24"/>
          <w:szCs w:val="24"/>
        </w:rPr>
        <w:t xml:space="preserve"> birleştirilmesine ilişkin yasakları içer</w:t>
      </w:r>
      <w:r w:rsidR="0001230B">
        <w:rPr>
          <w:rFonts w:ascii="Times New Roman" w:hAnsi="Times New Roman" w:cs="Times New Roman"/>
          <w:sz w:val="24"/>
          <w:szCs w:val="24"/>
        </w:rPr>
        <w:t xml:space="preserve">en </w:t>
      </w:r>
      <w:r w:rsidRPr="00801B4D">
        <w:rPr>
          <w:rFonts w:ascii="Times New Roman" w:hAnsi="Times New Roman" w:cs="Times New Roman"/>
          <w:sz w:val="24"/>
          <w:szCs w:val="24"/>
        </w:rPr>
        <w:t>bir AB düzenlemesi</w:t>
      </w:r>
      <w:r>
        <w:rPr>
          <w:rFonts w:ascii="Times New Roman" w:hAnsi="Times New Roman" w:cs="Times New Roman"/>
          <w:sz w:val="24"/>
          <w:szCs w:val="24"/>
        </w:rPr>
        <w:t xml:space="preserve"> olan </w:t>
      </w:r>
      <w:r w:rsidRPr="0001230B">
        <w:rPr>
          <w:rFonts w:ascii="Times New Roman" w:hAnsi="Times New Roman" w:cs="Times New Roman"/>
          <w:b/>
          <w:bCs/>
          <w:sz w:val="24"/>
          <w:szCs w:val="24"/>
        </w:rPr>
        <w:t>Dijital Pazarlar Yasası</w:t>
      </w:r>
      <w:r w:rsidRPr="00801B4D">
        <w:rPr>
          <w:rFonts w:ascii="Times New Roman" w:hAnsi="Times New Roman" w:cs="Times New Roman"/>
          <w:sz w:val="24"/>
          <w:szCs w:val="24"/>
        </w:rPr>
        <w:t xml:space="preserve"> (</w:t>
      </w:r>
      <w:r w:rsidR="009C640D" w:rsidRPr="009C640D">
        <w:rPr>
          <w:rFonts w:ascii="Times New Roman" w:hAnsi="Times New Roman" w:cs="Times New Roman"/>
          <w:b/>
          <w:bCs/>
          <w:sz w:val="24"/>
          <w:szCs w:val="24"/>
        </w:rPr>
        <w:t>Digital</w:t>
      </w:r>
      <w:r w:rsidR="009C640D">
        <w:rPr>
          <w:rFonts w:ascii="Times New Roman" w:hAnsi="Times New Roman" w:cs="Times New Roman"/>
          <w:b/>
          <w:bCs/>
          <w:sz w:val="24"/>
          <w:szCs w:val="24"/>
        </w:rPr>
        <w:t xml:space="preserve"> </w:t>
      </w:r>
      <w:r w:rsidR="009C640D" w:rsidRPr="009C640D">
        <w:rPr>
          <w:rFonts w:ascii="Times New Roman" w:hAnsi="Times New Roman" w:cs="Times New Roman"/>
          <w:b/>
          <w:bCs/>
          <w:sz w:val="24"/>
          <w:szCs w:val="24"/>
        </w:rPr>
        <w:t>Markets</w:t>
      </w:r>
      <w:r w:rsidR="009C640D">
        <w:rPr>
          <w:rFonts w:ascii="Times New Roman" w:hAnsi="Times New Roman" w:cs="Times New Roman"/>
          <w:b/>
          <w:bCs/>
          <w:sz w:val="24"/>
          <w:szCs w:val="24"/>
        </w:rPr>
        <w:t xml:space="preserve"> </w:t>
      </w:r>
      <w:r w:rsidR="009C640D" w:rsidRPr="009C640D">
        <w:rPr>
          <w:rFonts w:ascii="Times New Roman" w:hAnsi="Times New Roman" w:cs="Times New Roman"/>
          <w:b/>
          <w:bCs/>
          <w:sz w:val="24"/>
          <w:szCs w:val="24"/>
        </w:rPr>
        <w:t>Act</w:t>
      </w:r>
      <w:r w:rsidR="009C640D" w:rsidRPr="0001230B">
        <w:rPr>
          <w:rFonts w:ascii="Times New Roman" w:hAnsi="Times New Roman" w:cs="Times New Roman"/>
          <w:b/>
          <w:bCs/>
          <w:sz w:val="24"/>
          <w:szCs w:val="24"/>
        </w:rPr>
        <w:t>-</w:t>
      </w:r>
      <w:r w:rsidRPr="0001230B">
        <w:rPr>
          <w:rFonts w:ascii="Times New Roman" w:hAnsi="Times New Roman" w:cs="Times New Roman"/>
          <w:b/>
          <w:bCs/>
          <w:sz w:val="24"/>
          <w:szCs w:val="24"/>
        </w:rPr>
        <w:t>DMA</w:t>
      </w:r>
      <w:r w:rsidRPr="00801B4D">
        <w:rPr>
          <w:rFonts w:ascii="Times New Roman" w:hAnsi="Times New Roman" w:cs="Times New Roman"/>
          <w:sz w:val="24"/>
          <w:szCs w:val="24"/>
        </w:rPr>
        <w:t xml:space="preserve">) </w:t>
      </w:r>
      <w:r w:rsidR="0001230B">
        <w:rPr>
          <w:rFonts w:ascii="Times New Roman" w:hAnsi="Times New Roman" w:cs="Times New Roman"/>
          <w:sz w:val="24"/>
          <w:szCs w:val="24"/>
        </w:rPr>
        <w:t>ve</w:t>
      </w:r>
      <w:r w:rsidRPr="00801B4D">
        <w:rPr>
          <w:rFonts w:ascii="Times New Roman" w:hAnsi="Times New Roman" w:cs="Times New Roman"/>
          <w:sz w:val="24"/>
          <w:szCs w:val="24"/>
        </w:rPr>
        <w:t xml:space="preserve"> tüm online platformları ilgilendiren</w:t>
      </w:r>
      <w:bookmarkStart w:id="0" w:name="_Hlk177463558"/>
      <w:r w:rsidR="00667E1C" w:rsidRPr="00667E1C">
        <w:rPr>
          <w:rFonts w:ascii="Times New Roman" w:hAnsi="Times New Roman" w:cs="Times New Roman"/>
          <w:sz w:val="24"/>
          <w:szCs w:val="24"/>
        </w:rPr>
        <w:t xml:space="preserve">, </w:t>
      </w:r>
      <w:r w:rsidR="00120ED7">
        <w:rPr>
          <w:rFonts w:ascii="Times New Roman" w:hAnsi="Times New Roman" w:cs="Times New Roman"/>
          <w:sz w:val="24"/>
          <w:szCs w:val="24"/>
        </w:rPr>
        <w:t>ç</w:t>
      </w:r>
      <w:r w:rsidR="00667E1C" w:rsidRPr="00667E1C">
        <w:rPr>
          <w:rFonts w:ascii="Times New Roman" w:hAnsi="Times New Roman" w:cs="Times New Roman"/>
          <w:sz w:val="24"/>
          <w:szCs w:val="24"/>
        </w:rPr>
        <w:t>evrimiçi aracı hizmet</w:t>
      </w:r>
      <w:r w:rsidR="0001230B">
        <w:rPr>
          <w:rFonts w:ascii="Times New Roman" w:hAnsi="Times New Roman" w:cs="Times New Roman"/>
          <w:sz w:val="24"/>
          <w:szCs w:val="24"/>
        </w:rPr>
        <w:t xml:space="preserve"> </w:t>
      </w:r>
      <w:r w:rsidR="00667E1C" w:rsidRPr="00667E1C">
        <w:rPr>
          <w:rFonts w:ascii="Times New Roman" w:hAnsi="Times New Roman" w:cs="Times New Roman"/>
          <w:sz w:val="24"/>
          <w:szCs w:val="24"/>
        </w:rPr>
        <w:t>sağlayıcılar, yer sağlayıcı hizmetler</w:t>
      </w:r>
      <w:r w:rsidR="00667E1C">
        <w:rPr>
          <w:rFonts w:ascii="Times New Roman" w:hAnsi="Times New Roman" w:cs="Times New Roman"/>
          <w:sz w:val="24"/>
          <w:szCs w:val="24"/>
        </w:rPr>
        <w:t xml:space="preserve">, </w:t>
      </w:r>
      <w:r w:rsidR="00667E1C" w:rsidRPr="00667E1C">
        <w:rPr>
          <w:rFonts w:ascii="Times New Roman" w:hAnsi="Times New Roman" w:cs="Times New Roman"/>
          <w:sz w:val="24"/>
          <w:szCs w:val="24"/>
        </w:rPr>
        <w:t>çevrimiçi ortamdaki pazar yerlerini, sosyal ağları, içerik paylaşım platformlarını, uygulama mağazalarını, yer sağlayıcı hizmetleri, bulut bilişim sağlayıcılarını ve seyahat-konaklama platformları gibi çevrimiçi aracı hizmet sağlayıcı ve platformlara dair hükümler</w:t>
      </w:r>
      <w:r w:rsidR="0001230B">
        <w:rPr>
          <w:rFonts w:ascii="Times New Roman" w:hAnsi="Times New Roman" w:cs="Times New Roman"/>
          <w:sz w:val="24"/>
          <w:szCs w:val="24"/>
        </w:rPr>
        <w:t>i</w:t>
      </w:r>
      <w:r w:rsidR="00667E1C" w:rsidRPr="00667E1C">
        <w:rPr>
          <w:rFonts w:ascii="Times New Roman" w:hAnsi="Times New Roman" w:cs="Times New Roman"/>
          <w:sz w:val="24"/>
          <w:szCs w:val="24"/>
        </w:rPr>
        <w:t xml:space="preserve"> ihtiva </w:t>
      </w:r>
      <w:r w:rsidR="00667E1C">
        <w:rPr>
          <w:rFonts w:ascii="Times New Roman" w:hAnsi="Times New Roman" w:cs="Times New Roman"/>
          <w:sz w:val="24"/>
          <w:szCs w:val="24"/>
        </w:rPr>
        <w:t xml:space="preserve">eden </w:t>
      </w:r>
      <w:r w:rsidR="00667E1C" w:rsidRPr="0001230B">
        <w:rPr>
          <w:rFonts w:ascii="Times New Roman" w:hAnsi="Times New Roman" w:cs="Times New Roman"/>
          <w:b/>
          <w:bCs/>
          <w:sz w:val="24"/>
          <w:szCs w:val="24"/>
        </w:rPr>
        <w:t xml:space="preserve">Dijital Hizmetler </w:t>
      </w:r>
      <w:r w:rsidRPr="0001230B">
        <w:rPr>
          <w:rFonts w:ascii="Times New Roman" w:hAnsi="Times New Roman" w:cs="Times New Roman"/>
          <w:b/>
          <w:bCs/>
          <w:sz w:val="24"/>
          <w:szCs w:val="24"/>
        </w:rPr>
        <w:t>Yasası</w:t>
      </w:r>
      <w:r w:rsidR="00667E1C" w:rsidRPr="0001230B">
        <w:rPr>
          <w:rFonts w:ascii="Times New Roman" w:hAnsi="Times New Roman" w:cs="Times New Roman"/>
          <w:b/>
          <w:bCs/>
          <w:sz w:val="24"/>
          <w:szCs w:val="24"/>
        </w:rPr>
        <w:t>-DSA</w:t>
      </w:r>
      <w:r w:rsidR="00667E1C">
        <w:rPr>
          <w:rFonts w:ascii="Times New Roman" w:hAnsi="Times New Roman" w:cs="Times New Roman"/>
          <w:sz w:val="24"/>
          <w:szCs w:val="24"/>
        </w:rPr>
        <w:t xml:space="preserve"> </w:t>
      </w:r>
      <w:r w:rsidRPr="009C640D">
        <w:rPr>
          <w:rFonts w:ascii="Times New Roman" w:hAnsi="Times New Roman" w:cs="Times New Roman"/>
          <w:i/>
          <w:iCs/>
          <w:sz w:val="24"/>
          <w:szCs w:val="24"/>
        </w:rPr>
        <w:t>(</w:t>
      </w:r>
      <w:r w:rsidR="00667E1C" w:rsidRPr="009C640D">
        <w:rPr>
          <w:rFonts w:ascii="Times New Roman" w:hAnsi="Times New Roman" w:cs="Times New Roman"/>
          <w:i/>
          <w:iCs/>
          <w:sz w:val="24"/>
          <w:szCs w:val="24"/>
        </w:rPr>
        <w:t>Regulation (EU) 2022/2065 of the European Parliament and of the Council of 19 October 2022 on a Single Market For Digital Services and amending Directive 2000/31/EC</w:t>
      </w:r>
      <w:r w:rsidR="00667E1C">
        <w:rPr>
          <w:rFonts w:ascii="Times New Roman" w:hAnsi="Times New Roman" w:cs="Times New Roman"/>
          <w:sz w:val="24"/>
          <w:szCs w:val="24"/>
        </w:rPr>
        <w:t>-</w:t>
      </w:r>
      <w:r w:rsidR="00667E1C" w:rsidRPr="00667E1C">
        <w:rPr>
          <w:rFonts w:ascii="Times New Roman" w:hAnsi="Times New Roman" w:cs="Times New Roman"/>
          <w:b/>
          <w:bCs/>
          <w:sz w:val="24"/>
          <w:szCs w:val="24"/>
        </w:rPr>
        <w:t>Digital Services Act</w:t>
      </w:r>
      <w:r w:rsidR="00667E1C">
        <w:rPr>
          <w:rFonts w:ascii="Times New Roman" w:hAnsi="Times New Roman" w:cs="Times New Roman"/>
          <w:b/>
          <w:bCs/>
          <w:sz w:val="24"/>
          <w:szCs w:val="24"/>
        </w:rPr>
        <w:t>-DSA</w:t>
      </w:r>
      <w:r w:rsidRPr="00801B4D">
        <w:rPr>
          <w:rFonts w:ascii="Times New Roman" w:hAnsi="Times New Roman" w:cs="Times New Roman"/>
          <w:sz w:val="24"/>
          <w:szCs w:val="24"/>
        </w:rPr>
        <w:t xml:space="preserve">) </w:t>
      </w:r>
      <w:bookmarkEnd w:id="0"/>
      <w:r>
        <w:rPr>
          <w:rFonts w:ascii="Times New Roman" w:hAnsi="Times New Roman" w:cs="Times New Roman"/>
          <w:sz w:val="24"/>
          <w:szCs w:val="24"/>
        </w:rPr>
        <w:t xml:space="preserve">gibi Avrupa Birliği mevzuatının iç hukuka uyumlaştırılması sürecinde tüketici örgütlerinin sürece katılımlarının sağlanmasının </w:t>
      </w:r>
      <w:r w:rsidR="00DB3CBC">
        <w:rPr>
          <w:rFonts w:ascii="Times New Roman" w:hAnsi="Times New Roman" w:cs="Times New Roman"/>
          <w:sz w:val="24"/>
          <w:szCs w:val="24"/>
        </w:rPr>
        <w:t xml:space="preserve">ve </w:t>
      </w:r>
      <w:r w:rsidR="00D841CA">
        <w:rPr>
          <w:rFonts w:ascii="Times New Roman" w:hAnsi="Times New Roman" w:cs="Times New Roman"/>
          <w:sz w:val="24"/>
          <w:szCs w:val="24"/>
        </w:rPr>
        <w:t>söz konusu</w:t>
      </w:r>
      <w:r w:rsidR="00DB3CBC">
        <w:rPr>
          <w:rFonts w:ascii="Times New Roman" w:hAnsi="Times New Roman" w:cs="Times New Roman"/>
          <w:sz w:val="24"/>
          <w:szCs w:val="24"/>
        </w:rPr>
        <w:t xml:space="preserve"> AB düzenlemelerine yönelik seminer vb. tanıtıcı organizasyon ve bilgilendirici afiş, broşür gibi tematik çalışmalar yapılmasının </w:t>
      </w:r>
      <w:r>
        <w:rPr>
          <w:rFonts w:ascii="Times New Roman" w:hAnsi="Times New Roman" w:cs="Times New Roman"/>
          <w:sz w:val="24"/>
          <w:szCs w:val="24"/>
        </w:rPr>
        <w:t>önerilmesine,</w:t>
      </w:r>
    </w:p>
    <w:p w14:paraId="5EFC95B3" w14:textId="133575EE" w:rsidR="00801B4D" w:rsidRDefault="00801B4D" w:rsidP="008F69B6">
      <w:pPr>
        <w:pStyle w:val="ListeParagraf"/>
        <w:tabs>
          <w:tab w:val="left" w:pos="142"/>
        </w:tabs>
        <w:spacing w:after="0" w:line="240" w:lineRule="auto"/>
        <w:ind w:left="0"/>
        <w:jc w:val="both"/>
        <w:rPr>
          <w:rFonts w:ascii="Times New Roman" w:hAnsi="Times New Roman" w:cs="Times New Roman"/>
          <w:sz w:val="24"/>
          <w:szCs w:val="24"/>
        </w:rPr>
      </w:pPr>
    </w:p>
    <w:p w14:paraId="04F9E7EF" w14:textId="7F8849BC" w:rsidR="00E85376" w:rsidRDefault="00E85376" w:rsidP="008F69B6">
      <w:pPr>
        <w:pStyle w:val="ListeParagraf"/>
        <w:tabs>
          <w:tab w:val="left" w:pos="142"/>
        </w:tabs>
        <w:spacing w:after="0" w:line="240" w:lineRule="auto"/>
        <w:ind w:left="0"/>
        <w:jc w:val="both"/>
        <w:rPr>
          <w:rFonts w:ascii="Times New Roman" w:hAnsi="Times New Roman" w:cs="Times New Roman"/>
          <w:sz w:val="24"/>
          <w:szCs w:val="24"/>
        </w:rPr>
      </w:pPr>
    </w:p>
    <w:p w14:paraId="2A81AAFB" w14:textId="4B89386C" w:rsidR="00F22A7C" w:rsidRDefault="00F22A7C" w:rsidP="008F69B6">
      <w:pPr>
        <w:pStyle w:val="ListeParagraf"/>
        <w:tabs>
          <w:tab w:val="left" w:pos="142"/>
        </w:tabs>
        <w:spacing w:after="0" w:line="240" w:lineRule="auto"/>
        <w:ind w:left="0"/>
        <w:jc w:val="both"/>
        <w:rPr>
          <w:rFonts w:ascii="Times New Roman" w:hAnsi="Times New Roman" w:cs="Times New Roman"/>
          <w:sz w:val="24"/>
          <w:szCs w:val="24"/>
        </w:rPr>
      </w:pPr>
    </w:p>
    <w:p w14:paraId="6A466DE2" w14:textId="77777777" w:rsidR="00F22A7C" w:rsidRDefault="00F22A7C" w:rsidP="008F69B6">
      <w:pPr>
        <w:pStyle w:val="ListeParagraf"/>
        <w:tabs>
          <w:tab w:val="left" w:pos="142"/>
        </w:tabs>
        <w:spacing w:after="0" w:line="240" w:lineRule="auto"/>
        <w:ind w:left="0"/>
        <w:jc w:val="both"/>
        <w:rPr>
          <w:rFonts w:ascii="Times New Roman" w:hAnsi="Times New Roman" w:cs="Times New Roman"/>
          <w:sz w:val="24"/>
          <w:szCs w:val="24"/>
        </w:rPr>
      </w:pPr>
    </w:p>
    <w:p w14:paraId="6DAD6A30" w14:textId="77777777" w:rsidR="00E85376" w:rsidRPr="00801B4D" w:rsidRDefault="00E85376" w:rsidP="008F69B6">
      <w:pPr>
        <w:pStyle w:val="ListeParagraf"/>
        <w:tabs>
          <w:tab w:val="left" w:pos="142"/>
        </w:tabs>
        <w:spacing w:after="0" w:line="240" w:lineRule="auto"/>
        <w:ind w:left="0"/>
        <w:jc w:val="both"/>
        <w:rPr>
          <w:rFonts w:ascii="Times New Roman" w:hAnsi="Times New Roman" w:cs="Times New Roman"/>
          <w:sz w:val="24"/>
          <w:szCs w:val="24"/>
        </w:rPr>
      </w:pPr>
    </w:p>
    <w:p w14:paraId="59C94EC0" w14:textId="6583B5FF" w:rsidR="00EB1E7E" w:rsidRPr="00791633" w:rsidRDefault="00120ED7" w:rsidP="00F12B48">
      <w:pPr>
        <w:pStyle w:val="ListeParagraf"/>
        <w:numPr>
          <w:ilvl w:val="0"/>
          <w:numId w:val="4"/>
        </w:numPr>
        <w:spacing w:after="0" w:line="240" w:lineRule="auto"/>
        <w:ind w:left="0" w:firstLine="0"/>
        <w:jc w:val="both"/>
        <w:rPr>
          <w:rFonts w:ascii="Times New Roman" w:hAnsi="Times New Roman" w:cs="Times New Roman"/>
          <w:b/>
          <w:sz w:val="24"/>
          <w:szCs w:val="24"/>
        </w:rPr>
      </w:pPr>
      <w:r w:rsidRPr="00791633">
        <w:rPr>
          <w:rFonts w:ascii="Times New Roman" w:hAnsi="Times New Roman" w:cs="Times New Roman"/>
          <w:sz w:val="24"/>
          <w:szCs w:val="24"/>
        </w:rPr>
        <w:lastRenderedPageBreak/>
        <w:t xml:space="preserve"> </w:t>
      </w:r>
      <w:r w:rsidR="00791633" w:rsidRPr="00163CFB">
        <w:rPr>
          <w:rFonts w:ascii="Times New Roman" w:hAnsi="Times New Roman" w:cs="Times New Roman"/>
          <w:sz w:val="24"/>
          <w:szCs w:val="24"/>
        </w:rPr>
        <w:t xml:space="preserve">Topluluk </w:t>
      </w:r>
      <w:r w:rsidR="00791633">
        <w:rPr>
          <w:rFonts w:ascii="Times New Roman" w:hAnsi="Times New Roman" w:cs="Times New Roman"/>
          <w:sz w:val="24"/>
          <w:szCs w:val="24"/>
        </w:rPr>
        <w:t>davaları ile ilgili düzenlemelerin yer aldığı</w:t>
      </w:r>
      <w:r w:rsidR="00791633" w:rsidRPr="00163CFB">
        <w:rPr>
          <w:rFonts w:ascii="Times New Roman" w:hAnsi="Times New Roman" w:cs="Times New Roman"/>
          <w:sz w:val="24"/>
          <w:szCs w:val="24"/>
        </w:rPr>
        <w:t xml:space="preserve"> Hukuk Muhakemeleri Kanunu (HMK) 113’üncü maddesinin </w:t>
      </w:r>
      <w:r w:rsidR="00791633" w:rsidRPr="008B7847">
        <w:rPr>
          <w:rFonts w:ascii="Times New Roman" w:hAnsi="Times New Roman" w:cs="Times New Roman"/>
          <w:i/>
          <w:iCs/>
          <w:sz w:val="24"/>
          <w:szCs w:val="24"/>
        </w:rPr>
        <w:t>“Dernekler ve diğer tüzel kişiler, statüleri çerçevesinde, üyelerinin veya mensuplarının yahut temsil ettikleri kesimin menfaatlerini korumak için, kendi adlarına, ilgililerin haklarının tespiti veya hukuka aykırı durumun giderilmesi yahut ilgililerin gelecekteki haklarının ihlal edilmesinin önüne geçilmesi için dava açabilir”</w:t>
      </w:r>
      <w:r w:rsidR="00791633" w:rsidRPr="00163CFB">
        <w:rPr>
          <w:rFonts w:ascii="Times New Roman" w:hAnsi="Times New Roman" w:cs="Times New Roman"/>
          <w:sz w:val="24"/>
          <w:szCs w:val="24"/>
        </w:rPr>
        <w:t xml:space="preserve"> hükmünde</w:t>
      </w:r>
      <w:r w:rsidR="00791633">
        <w:rPr>
          <w:rFonts w:ascii="Times New Roman" w:hAnsi="Times New Roman" w:cs="Times New Roman"/>
          <w:sz w:val="24"/>
          <w:szCs w:val="24"/>
        </w:rPr>
        <w:t xml:space="preserve">, ayrıca 6502 sayılı Kanun’un 73/6 ve 74/1 maddelerinde </w:t>
      </w:r>
      <w:r w:rsidR="00791633" w:rsidRPr="00163CFB">
        <w:rPr>
          <w:rFonts w:ascii="Times New Roman" w:hAnsi="Times New Roman" w:cs="Times New Roman"/>
          <w:sz w:val="24"/>
          <w:szCs w:val="24"/>
        </w:rPr>
        <w:t>de yer aldığı şekilde</w:t>
      </w:r>
      <w:r w:rsidR="00791633">
        <w:rPr>
          <w:rFonts w:ascii="Times New Roman" w:hAnsi="Times New Roman" w:cs="Times New Roman"/>
          <w:sz w:val="24"/>
          <w:szCs w:val="24"/>
        </w:rPr>
        <w:t xml:space="preserve"> ve de AB’nin 2020/1828 sayılı Tüketicilerin Kolektif menfaatlerinin Korunması Hakkında Direktifin çizdiği yeni yaklaşımda, tüketicilerin </w:t>
      </w:r>
      <w:r w:rsidR="00791633" w:rsidRPr="00B37A73">
        <w:rPr>
          <w:rFonts w:ascii="Times New Roman" w:hAnsi="Times New Roman" w:cs="Times New Roman"/>
          <w:sz w:val="24"/>
          <w:szCs w:val="24"/>
        </w:rPr>
        <w:t>kolektif menfaatlerinin korunmasına yönelik olarak kabul edilen kurumsal ve sosyal sorumluluk odaklı çalışmalar ile topluluk davalarında tüketici örgütlerinin sürece katılımlarını sağlayacak çalışma ve düzenlemeler yapılmasının önerilmesine,</w:t>
      </w:r>
    </w:p>
    <w:p w14:paraId="08E9F465" w14:textId="77777777" w:rsidR="00791633" w:rsidRPr="00791633" w:rsidRDefault="00791633" w:rsidP="00791633">
      <w:pPr>
        <w:pStyle w:val="ListeParagraf"/>
        <w:spacing w:after="0" w:line="240" w:lineRule="auto"/>
        <w:ind w:left="0"/>
        <w:jc w:val="both"/>
        <w:rPr>
          <w:rFonts w:ascii="Times New Roman" w:hAnsi="Times New Roman" w:cs="Times New Roman"/>
          <w:b/>
          <w:sz w:val="24"/>
          <w:szCs w:val="24"/>
        </w:rPr>
      </w:pPr>
    </w:p>
    <w:p w14:paraId="524D5B9E" w14:textId="6D651451" w:rsidR="006461C7" w:rsidRPr="00707D07" w:rsidRDefault="006461C7" w:rsidP="006461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w:t>
      </w:r>
      <w:r w:rsidRPr="00707D07">
        <w:rPr>
          <w:rFonts w:ascii="Times New Roman" w:hAnsi="Times New Roman" w:cs="Times New Roman"/>
          <w:b/>
          <w:sz w:val="24"/>
          <w:szCs w:val="24"/>
        </w:rPr>
        <w:t xml:space="preserve">- </w:t>
      </w:r>
      <w:r>
        <w:rPr>
          <w:rFonts w:ascii="Times New Roman" w:hAnsi="Times New Roman" w:cs="Times New Roman"/>
          <w:b/>
          <w:sz w:val="24"/>
          <w:szCs w:val="24"/>
        </w:rPr>
        <w:t>“</w:t>
      </w:r>
      <w:r w:rsidRPr="006461C7">
        <w:rPr>
          <w:rFonts w:ascii="Times New Roman" w:hAnsi="Times New Roman" w:cs="Times New Roman"/>
          <w:b/>
          <w:sz w:val="24"/>
          <w:szCs w:val="24"/>
        </w:rPr>
        <w:t>Konsey Gündemine İlişkin İlgili Kurum ve Kuruluşlardan Gelen Gündem Önerilerinin Görüşülmesi</w:t>
      </w:r>
      <w:r w:rsidRPr="00707D07">
        <w:rPr>
          <w:rFonts w:ascii="Times New Roman" w:hAnsi="Times New Roman" w:cs="Times New Roman"/>
          <w:b/>
          <w:sz w:val="24"/>
          <w:szCs w:val="24"/>
        </w:rPr>
        <w:t>” Çalıştayında;</w:t>
      </w:r>
    </w:p>
    <w:p w14:paraId="7E67E4DC" w14:textId="77777777" w:rsidR="00DB3CBC" w:rsidRPr="00DB3CBC" w:rsidRDefault="00DB3CBC" w:rsidP="00DB3CBC">
      <w:pPr>
        <w:pStyle w:val="ListeParagraf"/>
        <w:rPr>
          <w:rFonts w:ascii="Times New Roman" w:hAnsi="Times New Roman" w:cs="Times New Roman"/>
          <w:sz w:val="24"/>
          <w:szCs w:val="24"/>
        </w:rPr>
      </w:pPr>
    </w:p>
    <w:p w14:paraId="58A41C26" w14:textId="581E9E28" w:rsidR="008A30E9" w:rsidRDefault="008A30E9" w:rsidP="008A30E9">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 xml:space="preserve">Gönüllü kişilerden </w:t>
      </w:r>
      <w:r w:rsidR="002E5936">
        <w:rPr>
          <w:rFonts w:ascii="Times New Roman" w:hAnsi="Times New Roman" w:cs="Times New Roman"/>
          <w:sz w:val="24"/>
          <w:szCs w:val="24"/>
        </w:rPr>
        <w:t xml:space="preserve">oluşturulacak </w:t>
      </w:r>
      <w:r w:rsidRPr="000C4DCF">
        <w:rPr>
          <w:rFonts w:ascii="Times New Roman" w:hAnsi="Times New Roman" w:cs="Times New Roman"/>
          <w:sz w:val="24"/>
          <w:szCs w:val="24"/>
        </w:rPr>
        <w:t>“</w:t>
      </w:r>
      <w:r w:rsidR="002E5936">
        <w:rPr>
          <w:rFonts w:ascii="Times New Roman" w:hAnsi="Times New Roman" w:cs="Times New Roman"/>
          <w:sz w:val="24"/>
          <w:szCs w:val="24"/>
        </w:rPr>
        <w:t xml:space="preserve">Fahri </w:t>
      </w:r>
      <w:r w:rsidRPr="000C4DCF">
        <w:rPr>
          <w:rFonts w:ascii="Times New Roman" w:hAnsi="Times New Roman" w:cs="Times New Roman"/>
          <w:sz w:val="24"/>
          <w:szCs w:val="24"/>
        </w:rPr>
        <w:t xml:space="preserve">Tüketici Müfettişliği-Fahri </w:t>
      </w:r>
      <w:r w:rsidR="002E5936">
        <w:rPr>
          <w:rFonts w:ascii="Times New Roman" w:hAnsi="Times New Roman" w:cs="Times New Roman"/>
          <w:sz w:val="24"/>
          <w:szCs w:val="24"/>
        </w:rPr>
        <w:t xml:space="preserve">Tüketici </w:t>
      </w:r>
      <w:r w:rsidRPr="000C4DCF">
        <w:rPr>
          <w:rFonts w:ascii="Times New Roman" w:hAnsi="Times New Roman" w:cs="Times New Roman"/>
          <w:sz w:val="24"/>
          <w:szCs w:val="24"/>
        </w:rPr>
        <w:t>Denetçili</w:t>
      </w:r>
      <w:r w:rsidR="002E5936">
        <w:rPr>
          <w:rFonts w:ascii="Times New Roman" w:hAnsi="Times New Roman" w:cs="Times New Roman"/>
          <w:sz w:val="24"/>
          <w:szCs w:val="24"/>
        </w:rPr>
        <w:t>ği</w:t>
      </w:r>
      <w:r w:rsidRPr="000C4DCF">
        <w:rPr>
          <w:rFonts w:ascii="Times New Roman" w:hAnsi="Times New Roman" w:cs="Times New Roman"/>
          <w:sz w:val="24"/>
          <w:szCs w:val="24"/>
        </w:rPr>
        <w:t xml:space="preserve">” </w:t>
      </w:r>
      <w:r w:rsidR="002E5936">
        <w:rPr>
          <w:rFonts w:ascii="Times New Roman" w:hAnsi="Times New Roman" w:cs="Times New Roman"/>
          <w:sz w:val="24"/>
          <w:szCs w:val="24"/>
        </w:rPr>
        <w:t>uygulamasının</w:t>
      </w:r>
      <w:r w:rsidRPr="000C4DCF">
        <w:rPr>
          <w:rFonts w:ascii="Times New Roman" w:hAnsi="Times New Roman" w:cs="Times New Roman"/>
          <w:sz w:val="24"/>
          <w:szCs w:val="24"/>
        </w:rPr>
        <w:t xml:space="preserve"> kurulmasının önerilmesine,</w:t>
      </w:r>
    </w:p>
    <w:p w14:paraId="579CA004" w14:textId="77777777" w:rsidR="008A30E9" w:rsidRPr="000C4DCF" w:rsidRDefault="008A30E9" w:rsidP="008A30E9">
      <w:pPr>
        <w:pStyle w:val="ListeParagraf"/>
        <w:tabs>
          <w:tab w:val="left" w:pos="142"/>
        </w:tabs>
        <w:spacing w:after="0" w:line="240" w:lineRule="auto"/>
        <w:ind w:left="0"/>
        <w:jc w:val="both"/>
        <w:rPr>
          <w:rFonts w:ascii="Times New Roman" w:hAnsi="Times New Roman" w:cs="Times New Roman"/>
          <w:sz w:val="24"/>
          <w:szCs w:val="24"/>
        </w:rPr>
      </w:pPr>
    </w:p>
    <w:p w14:paraId="0D2A8FD4" w14:textId="77777777" w:rsidR="00CA3FCF" w:rsidRDefault="000C4DCF" w:rsidP="00CA3FCF">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CA3FCF">
        <w:rPr>
          <w:rFonts w:ascii="Times New Roman" w:hAnsi="Times New Roman" w:cs="Times New Roman"/>
          <w:sz w:val="24"/>
          <w:szCs w:val="24"/>
        </w:rPr>
        <w:t xml:space="preserve">Çocuklara </w:t>
      </w:r>
      <w:r w:rsidR="00CA3FCF" w:rsidRPr="000C4DCF">
        <w:rPr>
          <w:rFonts w:ascii="Times New Roman" w:hAnsi="Times New Roman" w:cs="Times New Roman"/>
          <w:sz w:val="24"/>
          <w:szCs w:val="24"/>
        </w:rPr>
        <w:t>yönelik tüketici eğitiminin güçlendirilmesine ve tüketici haklarının erken yaşlardan itibaren öğretilmesine,</w:t>
      </w:r>
      <w:r w:rsidR="00CA3FCF">
        <w:rPr>
          <w:rFonts w:ascii="Times New Roman" w:hAnsi="Times New Roman" w:cs="Times New Roman"/>
          <w:sz w:val="24"/>
          <w:szCs w:val="24"/>
        </w:rPr>
        <w:t xml:space="preserve"> ayrıca Milli Eğitim Bakanlığı’na okul müfredatlarına belirtilen konularda ve tüketicinin korunmasına ilişkin “Bilinçli Tüketici Dersi”nin konulmasının </w:t>
      </w:r>
      <w:r w:rsidR="00CA3FCF" w:rsidRPr="0082584F">
        <w:rPr>
          <w:rFonts w:ascii="Times New Roman" w:hAnsi="Times New Roman" w:cs="Times New Roman"/>
          <w:sz w:val="24"/>
          <w:szCs w:val="24"/>
        </w:rPr>
        <w:t>önerilmesine,</w:t>
      </w:r>
    </w:p>
    <w:p w14:paraId="5CB94847" w14:textId="34DC72C3" w:rsidR="000C4DCF" w:rsidRPr="00CA3FCF" w:rsidRDefault="000C4DCF" w:rsidP="00CA3FCF">
      <w:pPr>
        <w:pStyle w:val="ListeParagraf"/>
        <w:tabs>
          <w:tab w:val="left" w:pos="142"/>
        </w:tabs>
        <w:spacing w:after="0" w:line="240" w:lineRule="auto"/>
        <w:ind w:left="0"/>
        <w:jc w:val="both"/>
        <w:rPr>
          <w:rFonts w:ascii="Times New Roman" w:hAnsi="Times New Roman" w:cs="Times New Roman"/>
          <w:sz w:val="24"/>
          <w:szCs w:val="24"/>
        </w:rPr>
      </w:pPr>
    </w:p>
    <w:p w14:paraId="4B16A2C9" w14:textId="03F45098" w:rsidR="000C4DCF" w:rsidRDefault="000C4DCF" w:rsidP="000C4DCF">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Çocukların sağlıklı beslenme alışkanlıklarını geliştirebilmeleri amacıyla okul kantinlerinde satılan ürünlerin besin değerlerinin iyileştirilmesine ve sağlıklı gıda tüketim alternatiflerinin sunulmasının önerilmesine,</w:t>
      </w:r>
    </w:p>
    <w:p w14:paraId="666B306D" w14:textId="77777777" w:rsidR="008A30E9" w:rsidRPr="008A30E9" w:rsidRDefault="008A30E9" w:rsidP="008A30E9">
      <w:pPr>
        <w:pStyle w:val="ListeParagraf"/>
        <w:rPr>
          <w:rFonts w:ascii="Times New Roman" w:hAnsi="Times New Roman" w:cs="Times New Roman"/>
          <w:sz w:val="24"/>
          <w:szCs w:val="24"/>
        </w:rPr>
      </w:pPr>
    </w:p>
    <w:p w14:paraId="3E6FCE70" w14:textId="7E953BF8" w:rsidR="000C4DCF" w:rsidRDefault="008A30E9" w:rsidP="000C4DCF">
      <w:pPr>
        <w:pStyle w:val="ListeParagraf"/>
        <w:tabs>
          <w:tab w:val="left" w:pos="142"/>
        </w:tabs>
        <w:spacing w:after="0" w:line="240" w:lineRule="auto"/>
        <w:ind w:left="0"/>
        <w:jc w:val="both"/>
        <w:rPr>
          <w:rFonts w:ascii="Times New Roman" w:hAnsi="Times New Roman" w:cs="Times New Roman"/>
          <w:b/>
          <w:bCs/>
          <w:sz w:val="24"/>
          <w:szCs w:val="24"/>
        </w:rPr>
      </w:pPr>
      <w:r w:rsidRPr="000C4DCF">
        <w:rPr>
          <w:rFonts w:ascii="Times New Roman" w:hAnsi="Times New Roman" w:cs="Times New Roman"/>
          <w:b/>
          <w:bCs/>
          <w:sz w:val="24"/>
          <w:szCs w:val="24"/>
        </w:rPr>
        <w:t>Araştırma, Çalışma ve İzleme Komisyonu Çatısı Altında Görüşülmesi ve İlgili Kurum ve Kuruluşlarca Çalışma ve Mevzuat Düzenlemesi Yapılması</w:t>
      </w:r>
      <w:r>
        <w:rPr>
          <w:rFonts w:ascii="Times New Roman" w:hAnsi="Times New Roman" w:cs="Times New Roman"/>
          <w:b/>
          <w:bCs/>
          <w:sz w:val="24"/>
          <w:szCs w:val="24"/>
        </w:rPr>
        <w:t>na Yönelik Karar Önerileri:</w:t>
      </w:r>
      <w:r w:rsidRPr="000C4DCF">
        <w:rPr>
          <w:rFonts w:ascii="Times New Roman" w:hAnsi="Times New Roman" w:cs="Times New Roman"/>
          <w:b/>
          <w:bCs/>
          <w:sz w:val="24"/>
          <w:szCs w:val="24"/>
        </w:rPr>
        <w:t xml:space="preserve"> </w:t>
      </w:r>
    </w:p>
    <w:p w14:paraId="3E2AA6DC" w14:textId="055012E1" w:rsidR="008C7CAA" w:rsidRDefault="008C7CAA" w:rsidP="000C4DCF">
      <w:pPr>
        <w:pStyle w:val="ListeParagraf"/>
        <w:tabs>
          <w:tab w:val="left" w:pos="142"/>
        </w:tabs>
        <w:spacing w:after="0" w:line="240" w:lineRule="auto"/>
        <w:ind w:left="0"/>
        <w:jc w:val="both"/>
        <w:rPr>
          <w:rFonts w:ascii="Times New Roman" w:hAnsi="Times New Roman" w:cs="Times New Roman"/>
          <w:b/>
          <w:bCs/>
          <w:sz w:val="24"/>
          <w:szCs w:val="24"/>
        </w:rPr>
      </w:pPr>
    </w:p>
    <w:p w14:paraId="135E4ECA" w14:textId="24AEE114" w:rsidR="008C7CAA" w:rsidRPr="008C7CAA" w:rsidRDefault="008C7CAA" w:rsidP="008C7CAA">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8C7CAA">
        <w:rPr>
          <w:rFonts w:ascii="Times New Roman" w:hAnsi="Times New Roman" w:cs="Times New Roman"/>
          <w:sz w:val="24"/>
          <w:szCs w:val="24"/>
        </w:rPr>
        <w:t>Avrupa Birliği düzenlemelerinin neler getirdiği ve ülkemizde mevcut mevzuat düzenlemelerin</w:t>
      </w:r>
      <w:r w:rsidR="006541B2">
        <w:rPr>
          <w:rFonts w:ascii="Times New Roman" w:hAnsi="Times New Roman" w:cs="Times New Roman"/>
          <w:sz w:val="24"/>
          <w:szCs w:val="24"/>
        </w:rPr>
        <w:t>in</w:t>
      </w:r>
      <w:r w:rsidRPr="008C7CAA">
        <w:rPr>
          <w:rFonts w:ascii="Times New Roman" w:hAnsi="Times New Roman" w:cs="Times New Roman"/>
          <w:sz w:val="24"/>
          <w:szCs w:val="24"/>
        </w:rPr>
        <w:t xml:space="preserve"> ne tür farklılıklar taşıdığı konusunda Araştırma, İzleme ve Çalışma Komisyonunda çalışma yapılmasına, </w:t>
      </w:r>
    </w:p>
    <w:p w14:paraId="5E82905A" w14:textId="77777777" w:rsidR="008A30E9" w:rsidRDefault="008A30E9" w:rsidP="008A30E9">
      <w:pPr>
        <w:pStyle w:val="ListeParagraf"/>
        <w:tabs>
          <w:tab w:val="left" w:pos="142"/>
        </w:tabs>
        <w:spacing w:after="0" w:line="240" w:lineRule="auto"/>
        <w:ind w:left="0"/>
        <w:jc w:val="both"/>
        <w:rPr>
          <w:rFonts w:ascii="Times New Roman" w:hAnsi="Times New Roman" w:cs="Times New Roman"/>
          <w:b/>
          <w:bCs/>
          <w:sz w:val="24"/>
          <w:szCs w:val="24"/>
        </w:rPr>
      </w:pPr>
    </w:p>
    <w:p w14:paraId="1006AC14" w14:textId="032D68DA" w:rsidR="008A30E9" w:rsidRPr="008A30E9" w:rsidRDefault="0065587B" w:rsidP="008A30E9">
      <w:pPr>
        <w:pStyle w:val="ListeParagraf"/>
        <w:tabs>
          <w:tab w:val="left" w:pos="142"/>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8A30E9" w:rsidRPr="008A30E9">
        <w:rPr>
          <w:rFonts w:ascii="Times New Roman" w:hAnsi="Times New Roman" w:cs="Times New Roman"/>
          <w:b/>
          <w:bCs/>
          <w:sz w:val="24"/>
          <w:szCs w:val="24"/>
        </w:rPr>
        <w:t>Fahiş Fiyat Uygulamaları ve Karaborsacılık:</w:t>
      </w:r>
    </w:p>
    <w:p w14:paraId="6B043DA6" w14:textId="77777777" w:rsidR="008A30E9" w:rsidRPr="000C4DCF" w:rsidRDefault="008A30E9" w:rsidP="008A30E9">
      <w:pPr>
        <w:pStyle w:val="ListeParagraf"/>
        <w:tabs>
          <w:tab w:val="left" w:pos="142"/>
        </w:tabs>
        <w:spacing w:after="0" w:line="240" w:lineRule="auto"/>
        <w:ind w:left="0"/>
        <w:jc w:val="both"/>
        <w:rPr>
          <w:rFonts w:ascii="Times New Roman" w:hAnsi="Times New Roman" w:cs="Times New Roman"/>
          <w:sz w:val="24"/>
          <w:szCs w:val="24"/>
        </w:rPr>
      </w:pPr>
    </w:p>
    <w:p w14:paraId="624F7B39" w14:textId="6508D4B2" w:rsidR="000C4DCF" w:rsidRDefault="000C4DCF" w:rsidP="000C4DCF">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 xml:space="preserve">Özel okul ücretlerinin fahiş şekilde artışının önlenmesi kapsamında özel okulların denetimlerinin yoğunlaştırılmasının önerilmesine, </w:t>
      </w:r>
    </w:p>
    <w:p w14:paraId="1ED4A99A" w14:textId="77777777" w:rsidR="008A30E9" w:rsidRDefault="008A30E9" w:rsidP="008A30E9">
      <w:pPr>
        <w:pStyle w:val="ListeParagraf"/>
        <w:tabs>
          <w:tab w:val="left" w:pos="142"/>
        </w:tabs>
        <w:spacing w:after="0" w:line="240" w:lineRule="auto"/>
        <w:ind w:left="0"/>
        <w:jc w:val="both"/>
        <w:rPr>
          <w:rFonts w:ascii="Times New Roman" w:hAnsi="Times New Roman" w:cs="Times New Roman"/>
          <w:sz w:val="24"/>
          <w:szCs w:val="24"/>
        </w:rPr>
      </w:pPr>
    </w:p>
    <w:p w14:paraId="4D2C1ABF" w14:textId="77777777" w:rsidR="008A30E9" w:rsidRPr="000C4DCF" w:rsidRDefault="008A30E9" w:rsidP="008A30E9">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 xml:space="preserve">Piyasadaki fiyatların kontrol altına alınması, tüketicilerin artan fiyatlar karşısında korunması adına “Gıda ürünlerinde tavan fiyat” uygulamasının en kısa zamanda uygulamaya konulması hususunda çalışma ve düzenleme yapılmasının önerilmesine,  </w:t>
      </w:r>
    </w:p>
    <w:p w14:paraId="300AE0F6" w14:textId="77777777" w:rsidR="008A30E9" w:rsidRPr="000C4DCF" w:rsidRDefault="008A30E9" w:rsidP="008A30E9">
      <w:pPr>
        <w:pStyle w:val="ListeParagraf"/>
        <w:tabs>
          <w:tab w:val="left" w:pos="142"/>
        </w:tabs>
        <w:spacing w:after="0" w:line="240" w:lineRule="auto"/>
        <w:ind w:left="0"/>
        <w:jc w:val="both"/>
        <w:rPr>
          <w:rFonts w:ascii="Times New Roman" w:hAnsi="Times New Roman" w:cs="Times New Roman"/>
          <w:sz w:val="24"/>
          <w:szCs w:val="24"/>
        </w:rPr>
      </w:pPr>
    </w:p>
    <w:p w14:paraId="2C651376" w14:textId="77777777" w:rsidR="008A30E9" w:rsidRPr="000C4DCF" w:rsidRDefault="008A30E9" w:rsidP="008A30E9">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Ürünlerin üreticiden son tüketiciye ulaşırken fiyat istikrarının sağlanması ve tüketicinin korunması için gerekli çalışmaların yapılmasına,</w:t>
      </w:r>
    </w:p>
    <w:p w14:paraId="3CA86464" w14:textId="77777777" w:rsidR="008A30E9" w:rsidRPr="000C4DCF" w:rsidRDefault="008A30E9" w:rsidP="008A30E9">
      <w:pPr>
        <w:pStyle w:val="ListeParagraf"/>
        <w:tabs>
          <w:tab w:val="left" w:pos="142"/>
        </w:tabs>
        <w:spacing w:after="0" w:line="240" w:lineRule="auto"/>
        <w:ind w:left="0"/>
        <w:jc w:val="both"/>
        <w:rPr>
          <w:rFonts w:ascii="Times New Roman" w:hAnsi="Times New Roman" w:cs="Times New Roman"/>
          <w:sz w:val="24"/>
          <w:szCs w:val="24"/>
        </w:rPr>
      </w:pPr>
    </w:p>
    <w:p w14:paraId="260F6D80" w14:textId="7FE14045" w:rsidR="008A30E9" w:rsidRDefault="008A30E9" w:rsidP="0033336E">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8D62D2">
        <w:rPr>
          <w:rFonts w:ascii="Times New Roman" w:hAnsi="Times New Roman" w:cs="Times New Roman"/>
          <w:sz w:val="24"/>
          <w:szCs w:val="24"/>
        </w:rPr>
        <w:t>Karaborsacılık ve fahiş fiyat</w:t>
      </w:r>
      <w:r w:rsidR="008D62D2" w:rsidRPr="008D62D2">
        <w:rPr>
          <w:rFonts w:ascii="Times New Roman" w:hAnsi="Times New Roman" w:cs="Times New Roman"/>
          <w:sz w:val="24"/>
          <w:szCs w:val="24"/>
        </w:rPr>
        <w:t xml:space="preserve"> artışlarının </w:t>
      </w:r>
      <w:r w:rsidRPr="008D62D2">
        <w:rPr>
          <w:rFonts w:ascii="Times New Roman" w:hAnsi="Times New Roman" w:cs="Times New Roman"/>
          <w:sz w:val="24"/>
          <w:szCs w:val="24"/>
        </w:rPr>
        <w:t xml:space="preserve">önlenmesine yönelik </w:t>
      </w:r>
      <w:r w:rsidR="008D62D2" w:rsidRPr="008D62D2">
        <w:rPr>
          <w:rFonts w:ascii="Times New Roman" w:hAnsi="Times New Roman" w:cs="Times New Roman"/>
          <w:sz w:val="24"/>
          <w:szCs w:val="24"/>
        </w:rPr>
        <w:t xml:space="preserve">denetimlerin artırılması için </w:t>
      </w:r>
      <w:r w:rsidRPr="008D62D2">
        <w:rPr>
          <w:rFonts w:ascii="Times New Roman" w:hAnsi="Times New Roman" w:cs="Times New Roman"/>
          <w:sz w:val="24"/>
          <w:szCs w:val="24"/>
        </w:rPr>
        <w:t>gerekli çalışmaların yapılmasına,</w:t>
      </w:r>
      <w:r w:rsidR="008D62D2" w:rsidRPr="008D62D2">
        <w:rPr>
          <w:rFonts w:ascii="Times New Roman" w:hAnsi="Times New Roman" w:cs="Times New Roman"/>
          <w:sz w:val="24"/>
          <w:szCs w:val="24"/>
        </w:rPr>
        <w:t xml:space="preserve"> </w:t>
      </w:r>
    </w:p>
    <w:p w14:paraId="5AC2A467" w14:textId="77777777" w:rsidR="008D62D2" w:rsidRPr="008D62D2" w:rsidRDefault="008D62D2" w:rsidP="008D62D2">
      <w:pPr>
        <w:pStyle w:val="ListeParagraf"/>
        <w:rPr>
          <w:rFonts w:ascii="Times New Roman" w:hAnsi="Times New Roman" w:cs="Times New Roman"/>
          <w:sz w:val="24"/>
          <w:szCs w:val="24"/>
        </w:rPr>
      </w:pPr>
    </w:p>
    <w:p w14:paraId="38E88385" w14:textId="556C197D" w:rsidR="008A30E9" w:rsidRDefault="008D62D2" w:rsidP="008A30E9">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Şehirler arası u</w:t>
      </w:r>
      <w:r w:rsidR="008A30E9" w:rsidRPr="000C4DCF">
        <w:rPr>
          <w:rFonts w:ascii="Times New Roman" w:hAnsi="Times New Roman" w:cs="Times New Roman"/>
          <w:sz w:val="24"/>
          <w:szCs w:val="24"/>
        </w:rPr>
        <w:t>laşımda bilet iptallerinde haksızlıkların ve tüketici mağduriyetlerinin önlenmesine yönelik</w:t>
      </w:r>
      <w:r>
        <w:rPr>
          <w:rFonts w:ascii="Times New Roman" w:hAnsi="Times New Roman" w:cs="Times New Roman"/>
          <w:sz w:val="24"/>
          <w:szCs w:val="24"/>
        </w:rPr>
        <w:t xml:space="preserve"> çalışmaların</w:t>
      </w:r>
      <w:r w:rsidR="008A30E9" w:rsidRPr="000C4DCF">
        <w:rPr>
          <w:rFonts w:ascii="Times New Roman" w:hAnsi="Times New Roman" w:cs="Times New Roman"/>
          <w:sz w:val="24"/>
          <w:szCs w:val="24"/>
        </w:rPr>
        <w:t xml:space="preserve"> yapılmasına,</w:t>
      </w:r>
    </w:p>
    <w:p w14:paraId="1407D498" w14:textId="04019958" w:rsidR="008C7CAA" w:rsidRDefault="008C7CAA" w:rsidP="008C7CAA">
      <w:pPr>
        <w:rPr>
          <w:rFonts w:ascii="Times New Roman" w:hAnsi="Times New Roman" w:cs="Times New Roman"/>
          <w:sz w:val="24"/>
          <w:szCs w:val="24"/>
        </w:rPr>
      </w:pPr>
    </w:p>
    <w:p w14:paraId="4CC36428" w14:textId="47621E7E" w:rsidR="008C7CAA" w:rsidRPr="008A30E9" w:rsidRDefault="0065587B" w:rsidP="008C7CAA">
      <w:pPr>
        <w:pStyle w:val="ListeParagraf"/>
        <w:tabs>
          <w:tab w:val="left" w:pos="142"/>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8C7CAA" w:rsidRPr="008A30E9">
        <w:rPr>
          <w:rFonts w:ascii="Times New Roman" w:hAnsi="Times New Roman" w:cs="Times New Roman"/>
          <w:b/>
          <w:bCs/>
          <w:sz w:val="24"/>
          <w:szCs w:val="24"/>
        </w:rPr>
        <w:t>Tüketici Hakem Heyetleri ve Tüketici Bilgi Sistemi (TUBİS):</w:t>
      </w:r>
    </w:p>
    <w:p w14:paraId="7EE61FA1" w14:textId="77777777" w:rsidR="008C7CAA" w:rsidRPr="000C4DCF" w:rsidRDefault="008C7CAA" w:rsidP="008C7CAA">
      <w:pPr>
        <w:pStyle w:val="ListeParagraf"/>
        <w:tabs>
          <w:tab w:val="left" w:pos="142"/>
        </w:tabs>
        <w:spacing w:after="0" w:line="240" w:lineRule="auto"/>
        <w:ind w:left="0"/>
        <w:jc w:val="both"/>
        <w:rPr>
          <w:rFonts w:ascii="Times New Roman" w:hAnsi="Times New Roman" w:cs="Times New Roman"/>
          <w:sz w:val="24"/>
          <w:szCs w:val="24"/>
        </w:rPr>
      </w:pPr>
    </w:p>
    <w:p w14:paraId="5D58602B" w14:textId="77777777" w:rsidR="008C7CAA" w:rsidRPr="000C4DCF" w:rsidRDefault="008C7CAA" w:rsidP="008C7CAA">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 xml:space="preserve">Tüketici haklarının korunması kapsamında tüketici haklarının geliştirilmesi ve etkinleştirilmesi amacıyla mevcut mevzuatta gerekli hukuki çalışmaların yapılmasına, </w:t>
      </w:r>
    </w:p>
    <w:p w14:paraId="226E350E" w14:textId="77777777" w:rsidR="008C7CAA" w:rsidRPr="000C4DCF" w:rsidRDefault="008C7CAA" w:rsidP="008C7CAA">
      <w:pPr>
        <w:pStyle w:val="ListeParagraf"/>
        <w:tabs>
          <w:tab w:val="left" w:pos="142"/>
        </w:tabs>
        <w:spacing w:after="0" w:line="240" w:lineRule="auto"/>
        <w:ind w:left="0"/>
        <w:jc w:val="both"/>
        <w:rPr>
          <w:rFonts w:ascii="Times New Roman" w:hAnsi="Times New Roman" w:cs="Times New Roman"/>
          <w:sz w:val="24"/>
          <w:szCs w:val="24"/>
        </w:rPr>
      </w:pPr>
    </w:p>
    <w:p w14:paraId="78F60EFB" w14:textId="77777777" w:rsidR="008C7CAA" w:rsidRPr="000C4DCF" w:rsidRDefault="008C7CAA" w:rsidP="008C7CAA">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Tüketici Hakem Heyetlerinin yapısı, işleyişi ve Tüketici Bilgi Sistemi (TUBİS) konusunda çalışma yapılmasına,</w:t>
      </w:r>
    </w:p>
    <w:p w14:paraId="12A9BC88" w14:textId="77777777" w:rsidR="008C7CAA" w:rsidRPr="000C4DCF" w:rsidRDefault="008C7CAA" w:rsidP="008C7CAA">
      <w:pPr>
        <w:pStyle w:val="ListeParagraf"/>
        <w:tabs>
          <w:tab w:val="left" w:pos="142"/>
        </w:tabs>
        <w:spacing w:after="0" w:line="240" w:lineRule="auto"/>
        <w:ind w:left="0"/>
        <w:jc w:val="both"/>
        <w:rPr>
          <w:rFonts w:ascii="Times New Roman" w:hAnsi="Times New Roman" w:cs="Times New Roman"/>
          <w:sz w:val="24"/>
          <w:szCs w:val="24"/>
        </w:rPr>
      </w:pPr>
    </w:p>
    <w:p w14:paraId="14B25EF0" w14:textId="414D4983" w:rsidR="008C7CAA" w:rsidRDefault="0065587B" w:rsidP="008C7CAA">
      <w:pPr>
        <w:pStyle w:val="ListeParagraf"/>
        <w:tabs>
          <w:tab w:val="left" w:pos="142"/>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8C7CAA" w:rsidRPr="008A30E9">
        <w:rPr>
          <w:rFonts w:ascii="Times New Roman" w:hAnsi="Times New Roman" w:cs="Times New Roman"/>
          <w:b/>
          <w:bCs/>
          <w:sz w:val="24"/>
          <w:szCs w:val="24"/>
        </w:rPr>
        <w:t>Tüketici Mahkemeleri Hakkında Öneriler:</w:t>
      </w:r>
    </w:p>
    <w:p w14:paraId="4D09FAA9" w14:textId="77777777" w:rsidR="00DD1E6D" w:rsidRPr="008A30E9" w:rsidRDefault="00DD1E6D" w:rsidP="008C7CAA">
      <w:pPr>
        <w:pStyle w:val="ListeParagraf"/>
        <w:tabs>
          <w:tab w:val="left" w:pos="142"/>
        </w:tabs>
        <w:spacing w:after="0" w:line="240" w:lineRule="auto"/>
        <w:ind w:left="0"/>
        <w:jc w:val="both"/>
        <w:rPr>
          <w:rFonts w:ascii="Times New Roman" w:hAnsi="Times New Roman" w:cs="Times New Roman"/>
          <w:b/>
          <w:bCs/>
          <w:sz w:val="24"/>
          <w:szCs w:val="24"/>
        </w:rPr>
      </w:pPr>
    </w:p>
    <w:p w14:paraId="46E0B729" w14:textId="77777777" w:rsidR="008C7CAA" w:rsidRDefault="008C7CAA" w:rsidP="008C7CAA">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Tüketici Hakem Heyetince tüketicinin lehine verilen karara karşı satıcı veya sağlayıcıların Tüketici Mahkemesi nezdindeki yaptıkları itirazları sonucunda hakem heyeti kararının bozulması halinde, mahkeme masrafları, avukatlık ücreti vs. ücretlerinin tüketiciye yansıtılmaması için düzenleme yapılmasının önerilmesine,</w:t>
      </w:r>
    </w:p>
    <w:p w14:paraId="35DF8ABE" w14:textId="77777777" w:rsidR="008C7CAA" w:rsidRPr="000C4DCF" w:rsidRDefault="008C7CAA" w:rsidP="008C7CAA">
      <w:pPr>
        <w:pStyle w:val="ListeParagraf"/>
        <w:tabs>
          <w:tab w:val="left" w:pos="142"/>
        </w:tabs>
        <w:spacing w:after="0" w:line="240" w:lineRule="auto"/>
        <w:ind w:left="0"/>
        <w:jc w:val="both"/>
        <w:rPr>
          <w:rFonts w:ascii="Times New Roman" w:hAnsi="Times New Roman" w:cs="Times New Roman"/>
          <w:sz w:val="24"/>
          <w:szCs w:val="24"/>
        </w:rPr>
      </w:pPr>
    </w:p>
    <w:p w14:paraId="5BDA759C" w14:textId="77777777" w:rsidR="008C7CAA" w:rsidRDefault="008C7CAA" w:rsidP="008C7CAA">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Davanın tarafları ve dava konusunun mahiyeti gözetilerek tüketici mahkemelerinin görevinin belirlenmesi ve bu mahkemelerin görev alanının tüm yönleriyle ele alınarak ihtiyaç analizinin yapılmasının önerilmesine,</w:t>
      </w:r>
    </w:p>
    <w:p w14:paraId="66DED2A9" w14:textId="77777777" w:rsidR="008C7CAA" w:rsidRDefault="008C7CAA" w:rsidP="008C7CAA">
      <w:pPr>
        <w:pStyle w:val="ListeParagraf"/>
        <w:tabs>
          <w:tab w:val="left" w:pos="142"/>
        </w:tabs>
        <w:spacing w:after="0" w:line="240" w:lineRule="auto"/>
        <w:ind w:left="0"/>
        <w:jc w:val="both"/>
        <w:rPr>
          <w:rFonts w:ascii="Times New Roman" w:hAnsi="Times New Roman" w:cs="Times New Roman"/>
          <w:b/>
          <w:bCs/>
          <w:sz w:val="24"/>
          <w:szCs w:val="24"/>
        </w:rPr>
      </w:pPr>
    </w:p>
    <w:p w14:paraId="4B6B897E" w14:textId="7FFEE290" w:rsidR="008A30E9" w:rsidRPr="008A30E9" w:rsidRDefault="0065587B" w:rsidP="008A30E9">
      <w:pPr>
        <w:pStyle w:val="ListeParagraf"/>
        <w:tabs>
          <w:tab w:val="left" w:pos="142"/>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0040735D" w:rsidRPr="0040735D">
        <w:rPr>
          <w:rFonts w:ascii="Times New Roman" w:hAnsi="Times New Roman" w:cs="Times New Roman"/>
          <w:b/>
          <w:bCs/>
          <w:sz w:val="24"/>
          <w:szCs w:val="24"/>
        </w:rPr>
        <w:t>Çağrı merkezleri</w:t>
      </w:r>
      <w:r w:rsidR="0040735D">
        <w:rPr>
          <w:rFonts w:ascii="Times New Roman" w:hAnsi="Times New Roman" w:cs="Times New Roman"/>
          <w:b/>
          <w:bCs/>
          <w:sz w:val="24"/>
          <w:szCs w:val="24"/>
        </w:rPr>
        <w:t xml:space="preserve">, </w:t>
      </w:r>
      <w:r w:rsidR="0040735D" w:rsidRPr="0040735D">
        <w:rPr>
          <w:rFonts w:ascii="Times New Roman" w:hAnsi="Times New Roman" w:cs="Times New Roman"/>
          <w:b/>
          <w:bCs/>
          <w:sz w:val="24"/>
          <w:szCs w:val="24"/>
        </w:rPr>
        <w:t>850’li Hatlar</w:t>
      </w:r>
      <w:r w:rsidR="0040735D">
        <w:rPr>
          <w:rFonts w:ascii="Times New Roman" w:hAnsi="Times New Roman" w:cs="Times New Roman"/>
          <w:b/>
          <w:bCs/>
          <w:sz w:val="24"/>
          <w:szCs w:val="24"/>
        </w:rPr>
        <w:t xml:space="preserve">, </w:t>
      </w:r>
      <w:r w:rsidR="0040735D" w:rsidRPr="0040735D">
        <w:rPr>
          <w:rFonts w:ascii="Times New Roman" w:hAnsi="Times New Roman" w:cs="Times New Roman"/>
          <w:b/>
          <w:bCs/>
          <w:sz w:val="24"/>
          <w:szCs w:val="24"/>
        </w:rPr>
        <w:t>0-212,</w:t>
      </w:r>
      <w:r w:rsidR="00F97DFF">
        <w:rPr>
          <w:rFonts w:ascii="Times New Roman" w:hAnsi="Times New Roman" w:cs="Times New Roman"/>
          <w:b/>
          <w:bCs/>
          <w:sz w:val="24"/>
          <w:szCs w:val="24"/>
        </w:rPr>
        <w:t xml:space="preserve"> </w:t>
      </w:r>
      <w:r w:rsidR="0040735D" w:rsidRPr="0040735D">
        <w:rPr>
          <w:rFonts w:ascii="Times New Roman" w:hAnsi="Times New Roman" w:cs="Times New Roman"/>
          <w:b/>
          <w:bCs/>
          <w:sz w:val="24"/>
          <w:szCs w:val="24"/>
        </w:rPr>
        <w:t xml:space="preserve">0-312 ve 0-XXX vb. Numaralardan </w:t>
      </w:r>
      <w:r w:rsidR="0040735D">
        <w:rPr>
          <w:rFonts w:ascii="Times New Roman" w:hAnsi="Times New Roman" w:cs="Times New Roman"/>
          <w:b/>
          <w:bCs/>
          <w:sz w:val="24"/>
          <w:szCs w:val="24"/>
        </w:rPr>
        <w:t>Tüketicilere Yöneltilen</w:t>
      </w:r>
      <w:r w:rsidR="0040735D" w:rsidRPr="0040735D">
        <w:rPr>
          <w:rFonts w:ascii="Times New Roman" w:hAnsi="Times New Roman" w:cs="Times New Roman"/>
          <w:b/>
          <w:bCs/>
          <w:sz w:val="24"/>
          <w:szCs w:val="24"/>
        </w:rPr>
        <w:t xml:space="preserve"> </w:t>
      </w:r>
      <w:r w:rsidR="0040735D">
        <w:rPr>
          <w:rFonts w:ascii="Times New Roman" w:hAnsi="Times New Roman" w:cs="Times New Roman"/>
          <w:b/>
          <w:bCs/>
          <w:sz w:val="24"/>
          <w:szCs w:val="24"/>
        </w:rPr>
        <w:t xml:space="preserve">Sesli Telefon </w:t>
      </w:r>
      <w:r w:rsidR="0040735D" w:rsidRPr="0040735D">
        <w:rPr>
          <w:rFonts w:ascii="Times New Roman" w:hAnsi="Times New Roman" w:cs="Times New Roman"/>
          <w:b/>
          <w:bCs/>
          <w:sz w:val="24"/>
          <w:szCs w:val="24"/>
        </w:rPr>
        <w:t>Aramalar</w:t>
      </w:r>
      <w:r w:rsidR="0040735D">
        <w:rPr>
          <w:rFonts w:ascii="Times New Roman" w:hAnsi="Times New Roman" w:cs="Times New Roman"/>
          <w:b/>
          <w:bCs/>
          <w:sz w:val="24"/>
          <w:szCs w:val="24"/>
        </w:rPr>
        <w:t xml:space="preserve">ı, </w:t>
      </w:r>
      <w:r w:rsidR="001D6DF6">
        <w:rPr>
          <w:rFonts w:ascii="Times New Roman" w:hAnsi="Times New Roman" w:cs="Times New Roman"/>
          <w:b/>
          <w:bCs/>
          <w:sz w:val="24"/>
          <w:szCs w:val="24"/>
        </w:rPr>
        <w:t xml:space="preserve">Spam (İstenmeyen mesaj, reklam, e-posta) </w:t>
      </w:r>
      <w:r w:rsidR="0040735D">
        <w:rPr>
          <w:rFonts w:ascii="Times New Roman" w:hAnsi="Times New Roman" w:cs="Times New Roman"/>
          <w:b/>
          <w:bCs/>
          <w:sz w:val="24"/>
          <w:szCs w:val="24"/>
        </w:rPr>
        <w:t>vb. ile Yapılan Y</w:t>
      </w:r>
      <w:r w:rsidR="0040735D" w:rsidRPr="0040735D">
        <w:rPr>
          <w:rFonts w:ascii="Times New Roman" w:hAnsi="Times New Roman" w:cs="Times New Roman"/>
          <w:b/>
          <w:bCs/>
          <w:sz w:val="24"/>
          <w:szCs w:val="24"/>
        </w:rPr>
        <w:t xml:space="preserve">anıltıcı </w:t>
      </w:r>
      <w:r w:rsidR="0040735D">
        <w:rPr>
          <w:rFonts w:ascii="Times New Roman" w:hAnsi="Times New Roman" w:cs="Times New Roman"/>
          <w:b/>
          <w:bCs/>
          <w:sz w:val="24"/>
          <w:szCs w:val="24"/>
        </w:rPr>
        <w:t>T</w:t>
      </w:r>
      <w:r w:rsidR="0040735D" w:rsidRPr="0040735D">
        <w:rPr>
          <w:rFonts w:ascii="Times New Roman" w:hAnsi="Times New Roman" w:cs="Times New Roman"/>
          <w:b/>
          <w:bCs/>
          <w:sz w:val="24"/>
          <w:szCs w:val="24"/>
        </w:rPr>
        <w:t>anıtım</w:t>
      </w:r>
      <w:r w:rsidR="001D6DF6">
        <w:rPr>
          <w:rFonts w:ascii="Times New Roman" w:hAnsi="Times New Roman" w:cs="Times New Roman"/>
          <w:b/>
          <w:bCs/>
          <w:sz w:val="24"/>
          <w:szCs w:val="24"/>
        </w:rPr>
        <w:t>ların</w:t>
      </w:r>
      <w:r w:rsidR="0040735D">
        <w:rPr>
          <w:rFonts w:ascii="Times New Roman" w:hAnsi="Times New Roman" w:cs="Times New Roman"/>
          <w:b/>
          <w:bCs/>
          <w:sz w:val="24"/>
          <w:szCs w:val="24"/>
        </w:rPr>
        <w:t>,</w:t>
      </w:r>
      <w:r w:rsidR="001D6DF6">
        <w:rPr>
          <w:rFonts w:ascii="Times New Roman" w:hAnsi="Times New Roman" w:cs="Times New Roman"/>
          <w:b/>
          <w:bCs/>
          <w:sz w:val="24"/>
          <w:szCs w:val="24"/>
        </w:rPr>
        <w:t xml:space="preserve"> </w:t>
      </w:r>
      <w:bookmarkStart w:id="1" w:name="_Hlk178950313"/>
      <w:r w:rsidR="001D6DF6">
        <w:rPr>
          <w:rFonts w:ascii="Times New Roman" w:hAnsi="Times New Roman" w:cs="Times New Roman"/>
          <w:b/>
          <w:bCs/>
          <w:sz w:val="24"/>
          <w:szCs w:val="24"/>
        </w:rPr>
        <w:t>P</w:t>
      </w:r>
      <w:r w:rsidR="0040735D" w:rsidRPr="0040735D">
        <w:rPr>
          <w:rFonts w:ascii="Times New Roman" w:hAnsi="Times New Roman" w:cs="Times New Roman"/>
          <w:b/>
          <w:bCs/>
          <w:sz w:val="24"/>
          <w:szCs w:val="24"/>
        </w:rPr>
        <w:t>hishing</w:t>
      </w:r>
      <w:r w:rsidR="0040735D">
        <w:rPr>
          <w:rFonts w:ascii="Times New Roman" w:hAnsi="Times New Roman" w:cs="Times New Roman"/>
          <w:b/>
          <w:bCs/>
          <w:sz w:val="24"/>
          <w:szCs w:val="24"/>
        </w:rPr>
        <w:t xml:space="preserve"> (</w:t>
      </w:r>
      <w:r w:rsidR="0040735D" w:rsidRPr="0040735D">
        <w:rPr>
          <w:rFonts w:ascii="Times New Roman" w:hAnsi="Times New Roman" w:cs="Times New Roman"/>
          <w:b/>
          <w:bCs/>
          <w:sz w:val="24"/>
          <w:szCs w:val="24"/>
        </w:rPr>
        <w:t>oltalama</w:t>
      </w:r>
      <w:r w:rsidR="0040735D">
        <w:rPr>
          <w:rFonts w:ascii="Times New Roman" w:hAnsi="Times New Roman" w:cs="Times New Roman"/>
          <w:b/>
          <w:bCs/>
          <w:sz w:val="24"/>
          <w:szCs w:val="24"/>
        </w:rPr>
        <w:t>)</w:t>
      </w:r>
      <w:r w:rsidR="0040735D" w:rsidRPr="0040735D">
        <w:rPr>
          <w:rFonts w:ascii="Times New Roman" w:hAnsi="Times New Roman" w:cs="Times New Roman"/>
          <w:b/>
          <w:bCs/>
          <w:sz w:val="24"/>
          <w:szCs w:val="24"/>
        </w:rPr>
        <w:t xml:space="preserve"> </w:t>
      </w:r>
      <w:bookmarkEnd w:id="1"/>
      <w:r w:rsidR="0040735D" w:rsidRPr="0040735D">
        <w:rPr>
          <w:rFonts w:ascii="Times New Roman" w:hAnsi="Times New Roman" w:cs="Times New Roman"/>
          <w:b/>
          <w:bCs/>
          <w:sz w:val="24"/>
          <w:szCs w:val="24"/>
        </w:rPr>
        <w:t xml:space="preserve">ve </w:t>
      </w:r>
      <w:r w:rsidR="0040735D">
        <w:rPr>
          <w:rFonts w:ascii="Times New Roman" w:hAnsi="Times New Roman" w:cs="Times New Roman"/>
          <w:b/>
          <w:bCs/>
          <w:sz w:val="24"/>
          <w:szCs w:val="24"/>
        </w:rPr>
        <w:t>D</w:t>
      </w:r>
      <w:r w:rsidR="0040735D" w:rsidRPr="0040735D">
        <w:rPr>
          <w:rFonts w:ascii="Times New Roman" w:hAnsi="Times New Roman" w:cs="Times New Roman"/>
          <w:b/>
          <w:bCs/>
          <w:sz w:val="24"/>
          <w:szCs w:val="24"/>
        </w:rPr>
        <w:t xml:space="preserve">olandırıcılık </w:t>
      </w:r>
      <w:r w:rsidR="0040735D">
        <w:rPr>
          <w:rFonts w:ascii="Times New Roman" w:hAnsi="Times New Roman" w:cs="Times New Roman"/>
          <w:b/>
          <w:bCs/>
          <w:sz w:val="24"/>
          <w:szCs w:val="24"/>
        </w:rPr>
        <w:t>F</w:t>
      </w:r>
      <w:r w:rsidR="0040735D" w:rsidRPr="0040735D">
        <w:rPr>
          <w:rFonts w:ascii="Times New Roman" w:hAnsi="Times New Roman" w:cs="Times New Roman"/>
          <w:b/>
          <w:bCs/>
          <w:sz w:val="24"/>
          <w:szCs w:val="24"/>
        </w:rPr>
        <w:t xml:space="preserve">aaliyetlerinin </w:t>
      </w:r>
      <w:r w:rsidR="0040735D">
        <w:rPr>
          <w:rFonts w:ascii="Times New Roman" w:hAnsi="Times New Roman" w:cs="Times New Roman"/>
          <w:b/>
          <w:bCs/>
          <w:sz w:val="24"/>
          <w:szCs w:val="24"/>
        </w:rPr>
        <w:t>Ö</w:t>
      </w:r>
      <w:r w:rsidR="0040735D" w:rsidRPr="0040735D">
        <w:rPr>
          <w:rFonts w:ascii="Times New Roman" w:hAnsi="Times New Roman" w:cs="Times New Roman"/>
          <w:b/>
          <w:bCs/>
          <w:sz w:val="24"/>
          <w:szCs w:val="24"/>
        </w:rPr>
        <w:t xml:space="preserve">nlenmesine </w:t>
      </w:r>
      <w:r w:rsidR="0040735D">
        <w:rPr>
          <w:rFonts w:ascii="Times New Roman" w:hAnsi="Times New Roman" w:cs="Times New Roman"/>
          <w:b/>
          <w:bCs/>
          <w:sz w:val="24"/>
          <w:szCs w:val="24"/>
        </w:rPr>
        <w:t>Y</w:t>
      </w:r>
      <w:r w:rsidR="0040735D" w:rsidRPr="0040735D">
        <w:rPr>
          <w:rFonts w:ascii="Times New Roman" w:hAnsi="Times New Roman" w:cs="Times New Roman"/>
          <w:b/>
          <w:bCs/>
          <w:sz w:val="24"/>
          <w:szCs w:val="24"/>
        </w:rPr>
        <w:t xml:space="preserve">önelik </w:t>
      </w:r>
      <w:r w:rsidR="0040735D">
        <w:rPr>
          <w:rFonts w:ascii="Times New Roman" w:hAnsi="Times New Roman" w:cs="Times New Roman"/>
          <w:b/>
          <w:bCs/>
          <w:sz w:val="24"/>
          <w:szCs w:val="24"/>
        </w:rPr>
        <w:t>Ö</w:t>
      </w:r>
      <w:r w:rsidR="0040735D" w:rsidRPr="0040735D">
        <w:rPr>
          <w:rFonts w:ascii="Times New Roman" w:hAnsi="Times New Roman" w:cs="Times New Roman"/>
          <w:b/>
          <w:bCs/>
          <w:sz w:val="24"/>
          <w:szCs w:val="24"/>
        </w:rPr>
        <w:t>neriler:</w:t>
      </w:r>
    </w:p>
    <w:p w14:paraId="4FA1749A" w14:textId="77777777" w:rsidR="000C4DCF" w:rsidRPr="000C4DCF" w:rsidRDefault="000C4DCF" w:rsidP="000C4DCF">
      <w:pPr>
        <w:pStyle w:val="ListeParagraf"/>
        <w:tabs>
          <w:tab w:val="left" w:pos="142"/>
        </w:tabs>
        <w:spacing w:after="0" w:line="240" w:lineRule="auto"/>
        <w:ind w:left="0"/>
        <w:jc w:val="both"/>
        <w:rPr>
          <w:rFonts w:ascii="Times New Roman" w:hAnsi="Times New Roman" w:cs="Times New Roman"/>
          <w:sz w:val="24"/>
          <w:szCs w:val="24"/>
        </w:rPr>
      </w:pPr>
    </w:p>
    <w:p w14:paraId="7B6AA655" w14:textId="77777777" w:rsidR="000C4DCF" w:rsidRPr="000C4DCF" w:rsidRDefault="000C4DCF" w:rsidP="000C4DCF">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850’li vb. hatlar üzerinden yapılan sağlık, finans ve e-ticaret gibi farklı sektörlerde tüketicilerin maddi ve manevi mağduriyetlerine, dolayısıyla yoğun tüketici uyuşmazlıklarına neden olan aramaların engellenmesine yönelik 6502 sayılı Tüketicinin Korunması Hakkında Kanun, 6563 sayılı Elektronik Ticaretin Düzenlenmesi Hakkında Kanun vb. ilgili mevzuatta güncelleme ve yeni düzenlemeler yapılmasının önerilmesine,</w:t>
      </w:r>
    </w:p>
    <w:p w14:paraId="457C1143" w14:textId="77777777" w:rsidR="000C4DCF" w:rsidRPr="000C4DCF" w:rsidRDefault="000C4DCF" w:rsidP="000C4DCF">
      <w:pPr>
        <w:tabs>
          <w:tab w:val="left" w:pos="142"/>
        </w:tabs>
        <w:spacing w:after="0" w:line="240" w:lineRule="auto"/>
        <w:jc w:val="both"/>
        <w:rPr>
          <w:rFonts w:ascii="Times New Roman" w:hAnsi="Times New Roman" w:cs="Times New Roman"/>
          <w:sz w:val="24"/>
          <w:szCs w:val="24"/>
        </w:rPr>
      </w:pPr>
    </w:p>
    <w:p w14:paraId="43AF1BAB" w14:textId="1C34167F" w:rsidR="000C4DCF" w:rsidRPr="000C4DCF" w:rsidRDefault="000C4DCF" w:rsidP="000C4DCF">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bookmarkStart w:id="2" w:name="_Hlk177546192"/>
      <w:r w:rsidRPr="000C4DCF">
        <w:rPr>
          <w:rFonts w:ascii="Times New Roman" w:hAnsi="Times New Roman" w:cs="Times New Roman"/>
          <w:sz w:val="24"/>
          <w:szCs w:val="24"/>
        </w:rPr>
        <w:t>0-850'li</w:t>
      </w:r>
      <w:r>
        <w:rPr>
          <w:rFonts w:ascii="Times New Roman" w:hAnsi="Times New Roman" w:cs="Times New Roman"/>
          <w:sz w:val="24"/>
          <w:szCs w:val="24"/>
        </w:rPr>
        <w:t>, 0-212,0-312</w:t>
      </w:r>
      <w:r w:rsidRPr="000C4DCF">
        <w:rPr>
          <w:rFonts w:ascii="Times New Roman" w:hAnsi="Times New Roman" w:cs="Times New Roman"/>
          <w:sz w:val="24"/>
          <w:szCs w:val="24"/>
        </w:rPr>
        <w:t xml:space="preserve"> </w:t>
      </w:r>
      <w:r>
        <w:rPr>
          <w:rFonts w:ascii="Times New Roman" w:hAnsi="Times New Roman" w:cs="Times New Roman"/>
          <w:sz w:val="24"/>
          <w:szCs w:val="24"/>
        </w:rPr>
        <w:t xml:space="preserve">ve 0-XXX vb. </w:t>
      </w:r>
      <w:r w:rsidRPr="000C4DCF">
        <w:rPr>
          <w:rFonts w:ascii="Times New Roman" w:hAnsi="Times New Roman" w:cs="Times New Roman"/>
          <w:sz w:val="24"/>
          <w:szCs w:val="24"/>
        </w:rPr>
        <w:t xml:space="preserve">numaralardan abonelik ve taahhüt yenileme işlemleri için tüketicileri arayan ve yanıltıcı bilgilerle taahhüdü zamanından önce bitmiş gibi gösterme, henüz indirimli tarife bitmeden tüketiciyi daha pahalı bir tarifeye ekonomik zararlara yol açacak şekilde geçmeye zorlayan alt yüklenici işletmelere ve </w:t>
      </w:r>
      <w:r w:rsidR="001D6DF6">
        <w:rPr>
          <w:rFonts w:ascii="Times New Roman" w:hAnsi="Times New Roman" w:cs="Times New Roman"/>
          <w:sz w:val="24"/>
          <w:szCs w:val="24"/>
        </w:rPr>
        <w:t xml:space="preserve">ilgili </w:t>
      </w:r>
      <w:r w:rsidRPr="000C4DCF">
        <w:rPr>
          <w:rFonts w:ascii="Times New Roman" w:hAnsi="Times New Roman" w:cs="Times New Roman"/>
          <w:sz w:val="24"/>
          <w:szCs w:val="24"/>
        </w:rPr>
        <w:t>uygulamalara karşı önlemlerin alınmasına,</w:t>
      </w:r>
    </w:p>
    <w:bookmarkEnd w:id="2"/>
    <w:p w14:paraId="2FC55147" w14:textId="77777777" w:rsidR="000C4DCF" w:rsidRPr="000C4DCF" w:rsidRDefault="000C4DCF" w:rsidP="000C4DCF">
      <w:pPr>
        <w:pStyle w:val="ListeParagraf"/>
        <w:tabs>
          <w:tab w:val="left" w:pos="142"/>
        </w:tabs>
        <w:spacing w:after="0" w:line="240" w:lineRule="auto"/>
        <w:ind w:left="360"/>
        <w:jc w:val="both"/>
        <w:rPr>
          <w:rFonts w:ascii="Times New Roman" w:hAnsi="Times New Roman" w:cs="Times New Roman"/>
          <w:sz w:val="24"/>
          <w:szCs w:val="24"/>
        </w:rPr>
      </w:pPr>
    </w:p>
    <w:p w14:paraId="3FCBE8AF" w14:textId="0B2BB3F7" w:rsidR="000C4DCF" w:rsidRPr="000C4DCF" w:rsidRDefault="000C4DCF" w:rsidP="002D6A71">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 xml:space="preserve">Son yıllarda artış gösteren çağrı merkezi, </w:t>
      </w:r>
      <w:r w:rsidR="001D6DF6">
        <w:rPr>
          <w:rFonts w:ascii="Times New Roman" w:hAnsi="Times New Roman" w:cs="Times New Roman"/>
          <w:sz w:val="24"/>
          <w:szCs w:val="24"/>
        </w:rPr>
        <w:t>p</w:t>
      </w:r>
      <w:r w:rsidR="001D6DF6" w:rsidRPr="001D6DF6">
        <w:rPr>
          <w:rFonts w:ascii="Times New Roman" w:hAnsi="Times New Roman" w:cs="Times New Roman"/>
          <w:sz w:val="24"/>
          <w:szCs w:val="24"/>
        </w:rPr>
        <w:t>hishing (oltalama)</w:t>
      </w:r>
      <w:r w:rsidR="001D6DF6">
        <w:rPr>
          <w:rFonts w:ascii="Times New Roman" w:hAnsi="Times New Roman" w:cs="Times New Roman"/>
          <w:sz w:val="24"/>
          <w:szCs w:val="24"/>
        </w:rPr>
        <w:t xml:space="preserve"> </w:t>
      </w:r>
      <w:r w:rsidRPr="000C4DCF">
        <w:rPr>
          <w:rFonts w:ascii="Times New Roman" w:hAnsi="Times New Roman" w:cs="Times New Roman"/>
          <w:sz w:val="24"/>
          <w:szCs w:val="24"/>
        </w:rPr>
        <w:t>ve e-ticaret dolandırıcılıklarına karşı toplumun bilinçlendirilmesi amacıyla 6502 sayılı Tüketicinin Korunması Hakkında Kanun'un "Tüketicinin Bilinçlendirilmesi" başlıklı 59'uncu maddesinin ikinci fıkrası uyarınca ilgili kamu kurum ve kuruluşlar ile dernekler tarafından spot filmlerin hazırlanması ve/veya hazırlanan spot film sayısının artırılması hususlarında çalışmalar yürütülmesinin önerilmesine,</w:t>
      </w:r>
    </w:p>
    <w:p w14:paraId="1096C7C5" w14:textId="77777777" w:rsidR="00236704" w:rsidRDefault="00236704" w:rsidP="002D6A71">
      <w:pPr>
        <w:pStyle w:val="ListeParagraf"/>
        <w:tabs>
          <w:tab w:val="left" w:pos="142"/>
        </w:tabs>
        <w:spacing w:after="0" w:line="240" w:lineRule="auto"/>
        <w:ind w:left="0"/>
        <w:jc w:val="both"/>
        <w:rPr>
          <w:rFonts w:ascii="Times New Roman" w:hAnsi="Times New Roman" w:cs="Times New Roman"/>
          <w:b/>
          <w:bCs/>
          <w:sz w:val="24"/>
          <w:szCs w:val="24"/>
        </w:rPr>
      </w:pPr>
    </w:p>
    <w:p w14:paraId="7EE09EE9" w14:textId="02123C0F" w:rsidR="000C4DCF" w:rsidRPr="008A30E9" w:rsidRDefault="0065587B" w:rsidP="002D6A71">
      <w:pPr>
        <w:pStyle w:val="ListeParagraf"/>
        <w:tabs>
          <w:tab w:val="left" w:pos="142"/>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0C4DCF" w:rsidRPr="008A30E9">
        <w:rPr>
          <w:rFonts w:ascii="Times New Roman" w:hAnsi="Times New Roman" w:cs="Times New Roman"/>
          <w:b/>
          <w:bCs/>
          <w:sz w:val="24"/>
          <w:szCs w:val="24"/>
        </w:rPr>
        <w:t>E-ticaret:</w:t>
      </w:r>
    </w:p>
    <w:p w14:paraId="0A3D3B7F" w14:textId="77777777" w:rsidR="000C4DCF" w:rsidRPr="000C4DCF" w:rsidRDefault="000C4DCF" w:rsidP="002D6A71">
      <w:pPr>
        <w:pStyle w:val="ListeParagraf"/>
        <w:tabs>
          <w:tab w:val="left" w:pos="142"/>
        </w:tabs>
        <w:spacing w:after="0" w:line="240" w:lineRule="auto"/>
        <w:ind w:left="0"/>
        <w:jc w:val="both"/>
        <w:rPr>
          <w:rFonts w:ascii="Times New Roman" w:hAnsi="Times New Roman" w:cs="Times New Roman"/>
          <w:sz w:val="24"/>
          <w:szCs w:val="24"/>
        </w:rPr>
      </w:pPr>
    </w:p>
    <w:p w14:paraId="6A202B82" w14:textId="77777777" w:rsidR="000C4DCF" w:rsidRPr="000C4DCF" w:rsidRDefault="000C4DCF" w:rsidP="002D6A71">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E-ticaret sitelerinde sahte ürün satılmasının ve internet dolandırıcılığının önlenmesine yönelik caydırıcı tedbirlerin alınmasına,</w:t>
      </w:r>
    </w:p>
    <w:p w14:paraId="6F321927" w14:textId="77777777" w:rsidR="000C4DCF" w:rsidRPr="000C4DCF" w:rsidRDefault="000C4DCF" w:rsidP="008A30E9">
      <w:pPr>
        <w:pStyle w:val="ListeParagraf"/>
        <w:tabs>
          <w:tab w:val="left" w:pos="142"/>
        </w:tabs>
        <w:spacing w:after="0" w:line="240" w:lineRule="auto"/>
        <w:ind w:left="0"/>
        <w:jc w:val="both"/>
        <w:rPr>
          <w:rFonts w:ascii="Times New Roman" w:hAnsi="Times New Roman" w:cs="Times New Roman"/>
          <w:sz w:val="24"/>
          <w:szCs w:val="24"/>
        </w:rPr>
      </w:pPr>
    </w:p>
    <w:p w14:paraId="6FFBE1D4" w14:textId="77777777" w:rsidR="000C4DCF" w:rsidRPr="000C4DCF" w:rsidRDefault="000C4DCF" w:rsidP="002D6A71">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lastRenderedPageBreak/>
        <w:t>Çevrimiçi platformlarda internet kullanıcısının karşılaşabileceği muhtemel sorun ve risklerin engellenmesi adına mevzuatta ticari iletişimine izin verilmeyen ürünler, reklam ve tele alışveriş yayınlarının biçimi ve sunuşu, program desteklemesi, ürün yerleştirme ve tüketicinin yanıltıcı ve hileli içeriklerden korunması konularında internet ortamına uygun rehber ilkelerin belirlenmesi için çalışma yapılmasının önerilmesine,</w:t>
      </w:r>
    </w:p>
    <w:p w14:paraId="2D137B2D" w14:textId="77777777" w:rsidR="000C4DCF" w:rsidRPr="000C4DCF" w:rsidRDefault="000C4DCF" w:rsidP="008A30E9">
      <w:pPr>
        <w:pStyle w:val="ListeParagraf"/>
        <w:tabs>
          <w:tab w:val="left" w:pos="142"/>
        </w:tabs>
        <w:spacing w:after="0" w:line="240" w:lineRule="auto"/>
        <w:ind w:left="0"/>
        <w:jc w:val="both"/>
        <w:rPr>
          <w:rFonts w:ascii="Times New Roman" w:hAnsi="Times New Roman" w:cs="Times New Roman"/>
          <w:sz w:val="24"/>
          <w:szCs w:val="24"/>
        </w:rPr>
      </w:pPr>
    </w:p>
    <w:p w14:paraId="24628CBA" w14:textId="3B3CAA7B" w:rsidR="008A30E9" w:rsidRPr="000C4DCF" w:rsidRDefault="0065587B" w:rsidP="008A30E9">
      <w:pPr>
        <w:pStyle w:val="ListeParagraf"/>
        <w:tabs>
          <w:tab w:val="left" w:pos="142"/>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008A30E9" w:rsidRPr="000C4DCF">
        <w:rPr>
          <w:rFonts w:ascii="Times New Roman" w:hAnsi="Times New Roman" w:cs="Times New Roman"/>
          <w:b/>
          <w:bCs/>
          <w:sz w:val="24"/>
          <w:szCs w:val="24"/>
        </w:rPr>
        <w:t>Sigortacılık Hizmet Alımlarında Tüketici Mağduriyetlerinin Önlenmesine Yönelik Öneriler:</w:t>
      </w:r>
    </w:p>
    <w:p w14:paraId="73BD90C3" w14:textId="77777777" w:rsidR="008A30E9" w:rsidRPr="000C4DCF" w:rsidRDefault="008A30E9" w:rsidP="008A30E9">
      <w:pPr>
        <w:pStyle w:val="ListeParagraf"/>
        <w:tabs>
          <w:tab w:val="left" w:pos="142"/>
        </w:tabs>
        <w:spacing w:after="0" w:line="240" w:lineRule="auto"/>
        <w:ind w:left="0"/>
        <w:jc w:val="both"/>
        <w:rPr>
          <w:rFonts w:ascii="Times New Roman" w:hAnsi="Times New Roman" w:cs="Times New Roman"/>
          <w:sz w:val="24"/>
          <w:szCs w:val="24"/>
        </w:rPr>
      </w:pPr>
    </w:p>
    <w:p w14:paraId="4A6776D6" w14:textId="77777777" w:rsidR="008A30E9" w:rsidRDefault="008A30E9" w:rsidP="008A30E9">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 xml:space="preserve">Sigortacılık sektörüne yönelik tüketicilerin herhangi bir hasar durumunda hasar tazmin süreçlerinin hızlandırılmasının sağlanmasına, sigorta hizmeti satın alan tüketicilerin uygulamalardan kaynaklanan mağduriyetlerinin önlenmesi için tedbirler alınmasına ve sigortacılık şirketlerinden tüketici alacaklarının tahsil edilmesi gerekçesiyle bir takım kişi veya kuruluşların aracılık yapmak adına ilgili sigorta bedeli üzerinde çeşitli yüzdelik dilimlerle ücret talep etmeleri, böylece tüketicilerin sigortacılık hizmet bedellerini hak ettiklerinden çok daha az miktarlarda almak zorunda kalmalarını önlemek üzere tüketicileri bilinçlendirici çalışmaların yürütülmesine, </w:t>
      </w:r>
    </w:p>
    <w:p w14:paraId="68EB2ADA" w14:textId="77777777" w:rsidR="000C4DCF" w:rsidRPr="000C4DCF" w:rsidRDefault="000C4DCF" w:rsidP="008A30E9">
      <w:pPr>
        <w:pStyle w:val="ListeParagraf"/>
        <w:tabs>
          <w:tab w:val="left" w:pos="142"/>
        </w:tabs>
        <w:spacing w:after="0" w:line="240" w:lineRule="auto"/>
        <w:ind w:left="0"/>
        <w:jc w:val="both"/>
        <w:rPr>
          <w:rFonts w:ascii="Times New Roman" w:hAnsi="Times New Roman" w:cs="Times New Roman"/>
          <w:sz w:val="24"/>
          <w:szCs w:val="24"/>
        </w:rPr>
      </w:pPr>
    </w:p>
    <w:p w14:paraId="20D7CF94" w14:textId="5E71C07B" w:rsidR="000C4DCF" w:rsidRPr="008A30E9" w:rsidRDefault="0065587B" w:rsidP="008A30E9">
      <w:pPr>
        <w:pStyle w:val="ListeParagraf"/>
        <w:tabs>
          <w:tab w:val="left" w:pos="142"/>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g) </w:t>
      </w:r>
      <w:r w:rsidR="000C4DCF" w:rsidRPr="008A30E9">
        <w:rPr>
          <w:rFonts w:ascii="Times New Roman" w:hAnsi="Times New Roman" w:cs="Times New Roman"/>
          <w:b/>
          <w:bCs/>
          <w:sz w:val="24"/>
          <w:szCs w:val="24"/>
        </w:rPr>
        <w:t>P</w:t>
      </w:r>
      <w:r w:rsidR="008A30E9">
        <w:rPr>
          <w:rFonts w:ascii="Times New Roman" w:hAnsi="Times New Roman" w:cs="Times New Roman"/>
          <w:b/>
          <w:bCs/>
          <w:sz w:val="24"/>
          <w:szCs w:val="24"/>
        </w:rPr>
        <w:t>iyasa Gözetimi ve Denetimi</w:t>
      </w:r>
      <w:r w:rsidR="000C4DCF" w:rsidRPr="008A30E9">
        <w:rPr>
          <w:rFonts w:ascii="Times New Roman" w:hAnsi="Times New Roman" w:cs="Times New Roman"/>
          <w:b/>
          <w:bCs/>
          <w:sz w:val="24"/>
          <w:szCs w:val="24"/>
        </w:rPr>
        <w:t>:</w:t>
      </w:r>
    </w:p>
    <w:p w14:paraId="12432734" w14:textId="77777777" w:rsidR="000C4DCF" w:rsidRPr="000C4DCF" w:rsidRDefault="000C4DCF" w:rsidP="008A30E9">
      <w:pPr>
        <w:pStyle w:val="ListeParagraf"/>
        <w:tabs>
          <w:tab w:val="left" w:pos="142"/>
        </w:tabs>
        <w:spacing w:after="0" w:line="240" w:lineRule="auto"/>
        <w:ind w:left="0"/>
        <w:jc w:val="both"/>
        <w:rPr>
          <w:rFonts w:ascii="Times New Roman" w:hAnsi="Times New Roman" w:cs="Times New Roman"/>
          <w:sz w:val="24"/>
          <w:szCs w:val="24"/>
        </w:rPr>
      </w:pPr>
    </w:p>
    <w:p w14:paraId="04FD2458" w14:textId="75D0FBF9" w:rsidR="00DB3CBC" w:rsidRDefault="000C4DCF" w:rsidP="002D6A71">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0C4DCF">
        <w:rPr>
          <w:rFonts w:ascii="Times New Roman" w:hAnsi="Times New Roman" w:cs="Times New Roman"/>
          <w:sz w:val="24"/>
          <w:szCs w:val="24"/>
        </w:rPr>
        <w:t>"Elektronik ticarette, güvensiz ürünlere karşı mevzuat düzenlemeleri ve uygulamaları" konu</w:t>
      </w:r>
      <w:r w:rsidR="00AD17EA">
        <w:rPr>
          <w:rFonts w:ascii="Times New Roman" w:hAnsi="Times New Roman" w:cs="Times New Roman"/>
          <w:sz w:val="24"/>
          <w:szCs w:val="24"/>
        </w:rPr>
        <w:t>su</w:t>
      </w:r>
      <w:r w:rsidRPr="000C4DCF">
        <w:rPr>
          <w:rFonts w:ascii="Times New Roman" w:hAnsi="Times New Roman" w:cs="Times New Roman"/>
          <w:sz w:val="24"/>
          <w:szCs w:val="24"/>
        </w:rPr>
        <w:t>nun Piyasa Gözetimi ve Denetimi Koordinasyon Kurulunda görüşülmesinin önerilmesine,</w:t>
      </w:r>
    </w:p>
    <w:p w14:paraId="5E116788" w14:textId="77777777" w:rsidR="00163CFB" w:rsidRPr="00163CFB" w:rsidRDefault="00163CFB" w:rsidP="002D6A71">
      <w:pPr>
        <w:pStyle w:val="ListeParagraf"/>
        <w:ind w:left="0"/>
        <w:rPr>
          <w:rFonts w:ascii="Times New Roman" w:hAnsi="Times New Roman" w:cs="Times New Roman"/>
          <w:sz w:val="24"/>
          <w:szCs w:val="24"/>
        </w:rPr>
      </w:pPr>
    </w:p>
    <w:p w14:paraId="3FC97339" w14:textId="1FFFBEC5" w:rsidR="00707D07" w:rsidRPr="009B3FEC" w:rsidRDefault="00707D07" w:rsidP="00973F98">
      <w:pPr>
        <w:pStyle w:val="ListeParagraf"/>
        <w:tabs>
          <w:tab w:val="left" w:pos="142"/>
        </w:tabs>
        <w:spacing w:after="0" w:line="240" w:lineRule="auto"/>
        <w:ind w:left="0"/>
        <w:jc w:val="both"/>
        <w:rPr>
          <w:rFonts w:ascii="Times New Roman" w:hAnsi="Times New Roman" w:cs="Times New Roman"/>
          <w:b/>
          <w:sz w:val="24"/>
          <w:szCs w:val="24"/>
        </w:rPr>
      </w:pPr>
      <w:bookmarkStart w:id="3" w:name="_Hlk178696014"/>
      <w:r w:rsidRPr="00DD11F0">
        <w:rPr>
          <w:rFonts w:ascii="Times New Roman" w:hAnsi="Times New Roman" w:cs="Times New Roman"/>
          <w:b/>
          <w:sz w:val="24"/>
          <w:szCs w:val="24"/>
        </w:rPr>
        <w:t>II</w:t>
      </w:r>
      <w:r w:rsidR="009E6991" w:rsidRPr="00DD11F0">
        <w:rPr>
          <w:rFonts w:ascii="Times New Roman" w:hAnsi="Times New Roman" w:cs="Times New Roman"/>
          <w:b/>
          <w:sz w:val="24"/>
          <w:szCs w:val="24"/>
        </w:rPr>
        <w:t>I</w:t>
      </w:r>
      <w:r w:rsidRPr="00DD11F0">
        <w:rPr>
          <w:rFonts w:ascii="Times New Roman" w:hAnsi="Times New Roman" w:cs="Times New Roman"/>
          <w:b/>
          <w:sz w:val="24"/>
          <w:szCs w:val="24"/>
        </w:rPr>
        <w:t>- “</w:t>
      </w:r>
      <w:r w:rsidR="009E6991" w:rsidRPr="00DD11F0">
        <w:rPr>
          <w:rFonts w:ascii="Times New Roman" w:hAnsi="Times New Roman" w:cs="Times New Roman"/>
          <w:b/>
          <w:sz w:val="24"/>
          <w:szCs w:val="24"/>
        </w:rPr>
        <w:t>AB'nin Dijital Dönüşüm Politikalarının Ürün Güvenliği Mevzuatına Yansımaları</w:t>
      </w:r>
      <w:r w:rsidRPr="00DD11F0">
        <w:rPr>
          <w:rFonts w:ascii="Times New Roman" w:hAnsi="Times New Roman" w:cs="Times New Roman"/>
          <w:b/>
          <w:sz w:val="24"/>
          <w:szCs w:val="24"/>
        </w:rPr>
        <w:t>” Çalıştayında;</w:t>
      </w:r>
    </w:p>
    <w:p w14:paraId="2E56190A" w14:textId="69A9A41C" w:rsidR="00707D07" w:rsidRDefault="00707D07" w:rsidP="00973F98">
      <w:pPr>
        <w:tabs>
          <w:tab w:val="left" w:pos="142"/>
        </w:tabs>
        <w:spacing w:after="0" w:line="240" w:lineRule="auto"/>
        <w:jc w:val="both"/>
        <w:rPr>
          <w:rFonts w:ascii="Times New Roman" w:hAnsi="Times New Roman" w:cs="Times New Roman"/>
          <w:sz w:val="24"/>
          <w:szCs w:val="24"/>
        </w:rPr>
      </w:pPr>
    </w:p>
    <w:p w14:paraId="5CB46A2D" w14:textId="4D1A474D" w:rsidR="00A34CD9" w:rsidRDefault="008C7CAA"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Yapay zekay</w:t>
      </w:r>
      <w:r w:rsidR="001D6DF6">
        <w:rPr>
          <w:rFonts w:ascii="Times New Roman" w:hAnsi="Times New Roman" w:cs="Times New Roman"/>
          <w:sz w:val="24"/>
          <w:szCs w:val="24"/>
        </w:rPr>
        <w:t>l</w:t>
      </w:r>
      <w:r>
        <w:rPr>
          <w:rFonts w:ascii="Times New Roman" w:hAnsi="Times New Roman" w:cs="Times New Roman"/>
          <w:sz w:val="24"/>
          <w:szCs w:val="24"/>
        </w:rPr>
        <w:t>a</w:t>
      </w:r>
      <w:r w:rsidR="001D6DF6">
        <w:rPr>
          <w:rFonts w:ascii="Times New Roman" w:hAnsi="Times New Roman" w:cs="Times New Roman"/>
          <w:sz w:val="24"/>
          <w:szCs w:val="24"/>
        </w:rPr>
        <w:t xml:space="preserve"> ilgili</w:t>
      </w:r>
      <w:r>
        <w:rPr>
          <w:rFonts w:ascii="Times New Roman" w:hAnsi="Times New Roman" w:cs="Times New Roman"/>
          <w:sz w:val="24"/>
          <w:szCs w:val="24"/>
        </w:rPr>
        <w:t xml:space="preserve"> Avrupa Birliği düzenlemelerinin uyumlaştırılması için gerekli çalışmaların yapılmasın</w:t>
      </w:r>
      <w:r w:rsidR="009C1F88">
        <w:rPr>
          <w:rFonts w:ascii="Times New Roman" w:hAnsi="Times New Roman" w:cs="Times New Roman"/>
          <w:sz w:val="24"/>
          <w:szCs w:val="24"/>
        </w:rPr>
        <w:t>ın önerilmesine,</w:t>
      </w:r>
    </w:p>
    <w:p w14:paraId="44BD4412" w14:textId="77777777" w:rsidR="008C7CAA" w:rsidRPr="009B3FEC" w:rsidRDefault="008C7CAA" w:rsidP="008C7CAA">
      <w:pPr>
        <w:pStyle w:val="ListeParagraf"/>
        <w:tabs>
          <w:tab w:val="left" w:pos="142"/>
        </w:tabs>
        <w:spacing w:after="0" w:line="240" w:lineRule="auto"/>
        <w:ind w:left="0"/>
        <w:jc w:val="both"/>
        <w:rPr>
          <w:rFonts w:ascii="Times New Roman" w:hAnsi="Times New Roman" w:cs="Times New Roman"/>
          <w:sz w:val="24"/>
          <w:szCs w:val="24"/>
        </w:rPr>
      </w:pPr>
    </w:p>
    <w:p w14:paraId="0F6D540F" w14:textId="15CAFE16" w:rsidR="00236704" w:rsidRDefault="008C7CAA" w:rsidP="009A094C">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CA3FCF">
        <w:rPr>
          <w:rFonts w:ascii="Times New Roman" w:hAnsi="Times New Roman" w:cs="Times New Roman"/>
          <w:sz w:val="24"/>
          <w:szCs w:val="24"/>
        </w:rPr>
        <w:t xml:space="preserve">Dijital ortamda tüketicilerin </w:t>
      </w:r>
      <w:r w:rsidR="00611623" w:rsidRPr="00CA3FCF">
        <w:rPr>
          <w:rFonts w:ascii="Times New Roman" w:hAnsi="Times New Roman" w:cs="Times New Roman"/>
          <w:sz w:val="24"/>
          <w:szCs w:val="24"/>
        </w:rPr>
        <w:t xml:space="preserve">karşılaşacağı </w:t>
      </w:r>
      <w:r w:rsidR="0082584F" w:rsidRPr="00CA3FCF">
        <w:rPr>
          <w:rFonts w:ascii="Times New Roman" w:hAnsi="Times New Roman" w:cs="Times New Roman"/>
          <w:sz w:val="24"/>
          <w:szCs w:val="24"/>
        </w:rPr>
        <w:t xml:space="preserve">dolandırıcılık, yanlış ürün gönderimi, kredi kartı bilgilerinin çalınması, ürün performans riski gibi fiziksel risk, finansal risk, psikolojik risk vb. riskler </w:t>
      </w:r>
      <w:r w:rsidR="00611623" w:rsidRPr="00CA3FCF">
        <w:rPr>
          <w:rFonts w:ascii="Times New Roman" w:hAnsi="Times New Roman" w:cs="Times New Roman"/>
          <w:sz w:val="24"/>
          <w:szCs w:val="24"/>
        </w:rPr>
        <w:t xml:space="preserve">hakkında </w:t>
      </w:r>
      <w:r w:rsidR="006C20A9" w:rsidRPr="00CA3FCF">
        <w:rPr>
          <w:rFonts w:ascii="Times New Roman" w:hAnsi="Times New Roman" w:cs="Times New Roman"/>
          <w:sz w:val="24"/>
          <w:szCs w:val="24"/>
        </w:rPr>
        <w:t>tüm tüketicilerin bilinçlendirilmesi için seminer, konferans vb. düzenlenmesi ve kamu spotu, broşür, afiş vb. çalışmalar yapılmasın</w:t>
      </w:r>
      <w:r w:rsidR="00CA3FCF">
        <w:rPr>
          <w:rFonts w:ascii="Times New Roman" w:hAnsi="Times New Roman" w:cs="Times New Roman"/>
          <w:sz w:val="24"/>
          <w:szCs w:val="24"/>
        </w:rPr>
        <w:t>a</w:t>
      </w:r>
      <w:r w:rsidR="0082584F" w:rsidRPr="00CA3FCF">
        <w:rPr>
          <w:rFonts w:ascii="Times New Roman" w:hAnsi="Times New Roman" w:cs="Times New Roman"/>
          <w:sz w:val="24"/>
          <w:szCs w:val="24"/>
        </w:rPr>
        <w:t xml:space="preserve">, </w:t>
      </w:r>
    </w:p>
    <w:p w14:paraId="49FE55FD" w14:textId="77777777" w:rsidR="00CA3FCF" w:rsidRPr="00CA3FCF" w:rsidRDefault="00CA3FCF" w:rsidP="00CA3FCF">
      <w:pPr>
        <w:pStyle w:val="ListeParagraf"/>
        <w:rPr>
          <w:rFonts w:ascii="Times New Roman" w:hAnsi="Times New Roman" w:cs="Times New Roman"/>
          <w:sz w:val="24"/>
          <w:szCs w:val="24"/>
        </w:rPr>
      </w:pPr>
    </w:p>
    <w:p w14:paraId="70AE5160" w14:textId="2B421965" w:rsidR="00544081" w:rsidRPr="00236704" w:rsidRDefault="00CC2A88" w:rsidP="00555D04">
      <w:pPr>
        <w:pStyle w:val="ListeParagraf"/>
        <w:numPr>
          <w:ilvl w:val="0"/>
          <w:numId w:val="4"/>
        </w:numPr>
        <w:tabs>
          <w:tab w:val="left" w:pos="142"/>
        </w:tabs>
        <w:spacing w:after="0" w:line="240" w:lineRule="auto"/>
        <w:ind w:left="0" w:firstLine="0"/>
        <w:jc w:val="both"/>
        <w:rPr>
          <w:rFonts w:ascii="Times New Roman" w:hAnsi="Times New Roman" w:cs="Times New Roman"/>
          <w:b/>
          <w:bCs/>
          <w:sz w:val="20"/>
          <w:szCs w:val="20"/>
        </w:rPr>
      </w:pPr>
      <w:r w:rsidRPr="00236704">
        <w:rPr>
          <w:rFonts w:ascii="Times New Roman" w:hAnsi="Times New Roman" w:cs="Times New Roman"/>
          <w:sz w:val="24"/>
          <w:szCs w:val="24"/>
        </w:rPr>
        <w:t>Avrupa Birliği'nin, teknik mevzuat uyumu çerçevesinde “Yeni Yaklaşım Direktifleri” kapsamına giren ürünlerin, bu direktiflere uygun olduğunu ve ürünün imalatçısı ve yetkili temsilcisi tarafından veya direktifte zorunlu kılınmış ise bir üçüncü taraf uygunluk değerlendirme kuruluşu (onaylanmış kuruluş) tarafından gerekli bütün uygunluk değerlendirme işlemlerinden geçtiğini, ürünün ilgili teknik düzenlemesine uygun olduğunu ve ürünlerin amacına uygun kullanılması halinde insanların can ve mal güvenliğine, bitki ve hayvanların varlığına ve çevreye zarar vermeyeceğini gösteren "CE" işareti</w:t>
      </w:r>
      <w:r w:rsidR="005600C7" w:rsidRPr="00236704">
        <w:rPr>
          <w:rFonts w:ascii="Times New Roman" w:hAnsi="Times New Roman" w:cs="Times New Roman"/>
          <w:sz w:val="24"/>
          <w:szCs w:val="24"/>
        </w:rPr>
        <w:t xml:space="preserve"> konusunda</w:t>
      </w:r>
      <w:r w:rsidRPr="00236704">
        <w:rPr>
          <w:rFonts w:ascii="Times New Roman" w:hAnsi="Times New Roman" w:cs="Times New Roman"/>
          <w:sz w:val="24"/>
          <w:szCs w:val="24"/>
        </w:rPr>
        <w:t xml:space="preserve"> </w:t>
      </w:r>
      <w:r w:rsidR="001E0DC5" w:rsidRPr="00236704">
        <w:rPr>
          <w:rFonts w:ascii="Times New Roman" w:hAnsi="Times New Roman" w:cs="Times New Roman"/>
          <w:sz w:val="24"/>
          <w:szCs w:val="24"/>
        </w:rPr>
        <w:t>Türk Standardları Enstitüsü</w:t>
      </w:r>
      <w:r w:rsidRPr="00236704">
        <w:rPr>
          <w:rFonts w:ascii="Times New Roman" w:hAnsi="Times New Roman" w:cs="Times New Roman"/>
          <w:sz w:val="24"/>
          <w:szCs w:val="24"/>
        </w:rPr>
        <w:t>-</w:t>
      </w:r>
      <w:r w:rsidR="00680F77" w:rsidRPr="00236704">
        <w:rPr>
          <w:rFonts w:ascii="Times New Roman" w:hAnsi="Times New Roman" w:cs="Times New Roman"/>
          <w:sz w:val="24"/>
          <w:szCs w:val="24"/>
        </w:rPr>
        <w:t>TSE</w:t>
      </w:r>
      <w:r w:rsidRPr="00236704">
        <w:rPr>
          <w:rFonts w:ascii="Times New Roman" w:hAnsi="Times New Roman" w:cs="Times New Roman"/>
          <w:sz w:val="24"/>
          <w:szCs w:val="24"/>
        </w:rPr>
        <w:t xml:space="preserve"> ve</w:t>
      </w:r>
      <w:r w:rsidR="00680F77" w:rsidRPr="00236704">
        <w:rPr>
          <w:rFonts w:ascii="Times New Roman" w:hAnsi="Times New Roman" w:cs="Times New Roman"/>
          <w:sz w:val="24"/>
          <w:szCs w:val="24"/>
        </w:rPr>
        <w:t xml:space="preserve"> </w:t>
      </w:r>
      <w:r w:rsidR="00250B26" w:rsidRPr="00236704">
        <w:rPr>
          <w:rFonts w:ascii="Times New Roman" w:hAnsi="Times New Roman" w:cs="Times New Roman"/>
          <w:sz w:val="24"/>
          <w:szCs w:val="24"/>
        </w:rPr>
        <w:t>Türk Akreditasyon Kurumu-</w:t>
      </w:r>
      <w:r w:rsidR="00680F77" w:rsidRPr="00236704">
        <w:rPr>
          <w:rFonts w:ascii="Times New Roman" w:hAnsi="Times New Roman" w:cs="Times New Roman"/>
          <w:sz w:val="24"/>
          <w:szCs w:val="24"/>
        </w:rPr>
        <w:t>TÜRKAK</w:t>
      </w:r>
      <w:r w:rsidRPr="00236704">
        <w:rPr>
          <w:rFonts w:ascii="Times New Roman" w:hAnsi="Times New Roman" w:cs="Times New Roman"/>
          <w:sz w:val="24"/>
          <w:szCs w:val="24"/>
        </w:rPr>
        <w:t xml:space="preserve">’ın </w:t>
      </w:r>
      <w:r w:rsidR="00680F77" w:rsidRPr="00236704">
        <w:rPr>
          <w:rFonts w:ascii="Times New Roman" w:hAnsi="Times New Roman" w:cs="Times New Roman"/>
          <w:sz w:val="24"/>
          <w:szCs w:val="24"/>
        </w:rPr>
        <w:t>uygunluk değerlendirme</w:t>
      </w:r>
      <w:r w:rsidRPr="00236704">
        <w:rPr>
          <w:rFonts w:ascii="Times New Roman" w:hAnsi="Times New Roman" w:cs="Times New Roman"/>
          <w:sz w:val="24"/>
          <w:szCs w:val="24"/>
        </w:rPr>
        <w:t xml:space="preserve"> </w:t>
      </w:r>
      <w:r w:rsidR="00680F77" w:rsidRPr="00236704">
        <w:rPr>
          <w:rFonts w:ascii="Times New Roman" w:hAnsi="Times New Roman" w:cs="Times New Roman"/>
          <w:sz w:val="24"/>
          <w:szCs w:val="24"/>
        </w:rPr>
        <w:t>kuruluşları</w:t>
      </w:r>
      <w:r w:rsidRPr="00236704">
        <w:rPr>
          <w:rFonts w:ascii="Times New Roman" w:hAnsi="Times New Roman" w:cs="Times New Roman"/>
          <w:sz w:val="24"/>
          <w:szCs w:val="24"/>
        </w:rPr>
        <w:t xml:space="preserve"> </w:t>
      </w:r>
      <w:r w:rsidR="005600C7" w:rsidRPr="00236704">
        <w:rPr>
          <w:rFonts w:ascii="Times New Roman" w:hAnsi="Times New Roman" w:cs="Times New Roman"/>
          <w:sz w:val="24"/>
          <w:szCs w:val="24"/>
        </w:rPr>
        <w:t>niteliklerine istinaden</w:t>
      </w:r>
      <w:r w:rsidRPr="00236704">
        <w:rPr>
          <w:rFonts w:ascii="Times New Roman" w:hAnsi="Times New Roman" w:cs="Times New Roman"/>
          <w:sz w:val="24"/>
          <w:szCs w:val="24"/>
        </w:rPr>
        <w:t xml:space="preserve"> </w:t>
      </w:r>
      <w:r w:rsidR="00680F77" w:rsidRPr="00236704">
        <w:rPr>
          <w:rFonts w:ascii="Times New Roman" w:hAnsi="Times New Roman" w:cs="Times New Roman"/>
          <w:sz w:val="24"/>
          <w:szCs w:val="24"/>
        </w:rPr>
        <w:t xml:space="preserve">CE işareti </w:t>
      </w:r>
      <w:r w:rsidRPr="00236704">
        <w:rPr>
          <w:rFonts w:ascii="Times New Roman" w:hAnsi="Times New Roman" w:cs="Times New Roman"/>
          <w:sz w:val="24"/>
          <w:szCs w:val="24"/>
        </w:rPr>
        <w:t xml:space="preserve">mevzuatı </w:t>
      </w:r>
      <w:r w:rsidR="00680F77" w:rsidRPr="00236704">
        <w:rPr>
          <w:rFonts w:ascii="Times New Roman" w:hAnsi="Times New Roman" w:cs="Times New Roman"/>
          <w:sz w:val="24"/>
          <w:szCs w:val="24"/>
        </w:rPr>
        <w:t>uyumlaştır</w:t>
      </w:r>
      <w:r w:rsidRPr="00236704">
        <w:rPr>
          <w:rFonts w:ascii="Times New Roman" w:hAnsi="Times New Roman" w:cs="Times New Roman"/>
          <w:sz w:val="24"/>
          <w:szCs w:val="24"/>
        </w:rPr>
        <w:t>m</w:t>
      </w:r>
      <w:r w:rsidR="005600C7" w:rsidRPr="00236704">
        <w:rPr>
          <w:rFonts w:ascii="Times New Roman" w:hAnsi="Times New Roman" w:cs="Times New Roman"/>
          <w:sz w:val="24"/>
          <w:szCs w:val="24"/>
        </w:rPr>
        <w:t>a sürecindeki</w:t>
      </w:r>
      <w:r w:rsidRPr="00236704">
        <w:rPr>
          <w:rFonts w:ascii="Times New Roman" w:hAnsi="Times New Roman" w:cs="Times New Roman"/>
          <w:sz w:val="24"/>
          <w:szCs w:val="24"/>
        </w:rPr>
        <w:t xml:space="preserve"> </w:t>
      </w:r>
      <w:r w:rsidR="00680F77" w:rsidRPr="00236704">
        <w:rPr>
          <w:rFonts w:ascii="Times New Roman" w:hAnsi="Times New Roman" w:cs="Times New Roman"/>
          <w:sz w:val="24"/>
          <w:szCs w:val="24"/>
        </w:rPr>
        <w:t>alt yapı hazırlıklarının tamamlanması</w:t>
      </w:r>
      <w:r w:rsidR="005600C7" w:rsidRPr="00236704">
        <w:rPr>
          <w:rFonts w:ascii="Times New Roman" w:hAnsi="Times New Roman" w:cs="Times New Roman"/>
          <w:sz w:val="24"/>
          <w:szCs w:val="24"/>
        </w:rPr>
        <w:t>na</w:t>
      </w:r>
      <w:r w:rsidR="00680F77" w:rsidRPr="00236704">
        <w:rPr>
          <w:rFonts w:ascii="Times New Roman" w:hAnsi="Times New Roman" w:cs="Times New Roman"/>
          <w:sz w:val="24"/>
          <w:szCs w:val="24"/>
        </w:rPr>
        <w:t>,</w:t>
      </w:r>
    </w:p>
    <w:p w14:paraId="3067AEE1" w14:textId="77777777" w:rsidR="00C4330C" w:rsidRPr="00701368" w:rsidRDefault="00C4330C" w:rsidP="00701368">
      <w:pPr>
        <w:pStyle w:val="ListeParagraf"/>
        <w:tabs>
          <w:tab w:val="left" w:pos="142"/>
        </w:tabs>
        <w:spacing w:after="0" w:line="240" w:lineRule="auto"/>
        <w:ind w:left="0"/>
        <w:jc w:val="both"/>
        <w:rPr>
          <w:rFonts w:ascii="Times New Roman" w:hAnsi="Times New Roman" w:cs="Times New Roman"/>
          <w:b/>
          <w:bCs/>
          <w:sz w:val="24"/>
          <w:szCs w:val="24"/>
        </w:rPr>
      </w:pPr>
    </w:p>
    <w:p w14:paraId="5CB27D7C" w14:textId="7E1E06BF" w:rsidR="00B41977" w:rsidRDefault="00B41977"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Sosyal medya üzerinden tüketicilere satılan ürünlerin güvenli ürün olmasının ve ürünlerin satışa sunulduğu sosyal medya ağlarının mecra kuruluşu olarak müteselsil sorumlu sayılmalarının </w:t>
      </w:r>
      <w:r w:rsidR="0065587B">
        <w:rPr>
          <w:rFonts w:ascii="Times New Roman" w:hAnsi="Times New Roman" w:cs="Times New Roman"/>
          <w:sz w:val="24"/>
          <w:szCs w:val="24"/>
        </w:rPr>
        <w:t>sağlanmasının</w:t>
      </w:r>
      <w:r>
        <w:rPr>
          <w:rFonts w:ascii="Times New Roman" w:hAnsi="Times New Roman" w:cs="Times New Roman"/>
          <w:sz w:val="24"/>
          <w:szCs w:val="24"/>
        </w:rPr>
        <w:t xml:space="preserve"> ve bu konuda tüketicilerin bilinçlendirilmesiyle ilgili çalışmalar yapılmasının önerilmesine, </w:t>
      </w:r>
    </w:p>
    <w:p w14:paraId="4684D8C9" w14:textId="77777777" w:rsidR="00B41977" w:rsidRPr="00B41977" w:rsidRDefault="00B41977" w:rsidP="00B41977">
      <w:pPr>
        <w:pStyle w:val="ListeParagraf"/>
        <w:rPr>
          <w:rFonts w:ascii="Times New Roman" w:hAnsi="Times New Roman" w:cs="Times New Roman"/>
          <w:sz w:val="24"/>
          <w:szCs w:val="24"/>
        </w:rPr>
      </w:pPr>
    </w:p>
    <w:p w14:paraId="0B84FA27" w14:textId="00EDE7F3" w:rsidR="00586262" w:rsidRDefault="00586262"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586262">
        <w:rPr>
          <w:rFonts w:ascii="Times New Roman" w:hAnsi="Times New Roman" w:cs="Times New Roman"/>
          <w:sz w:val="24"/>
          <w:szCs w:val="24"/>
        </w:rPr>
        <w:t>Avrupa Birliği Dijital Dönüşüm Politikalarıyla ilgili mevzuat</w:t>
      </w:r>
      <w:r>
        <w:rPr>
          <w:rFonts w:ascii="Times New Roman" w:hAnsi="Times New Roman" w:cs="Times New Roman"/>
          <w:sz w:val="24"/>
          <w:szCs w:val="24"/>
        </w:rPr>
        <w:t>ın</w:t>
      </w:r>
      <w:r w:rsidRPr="00586262">
        <w:rPr>
          <w:rFonts w:ascii="Times New Roman" w:hAnsi="Times New Roman" w:cs="Times New Roman"/>
          <w:sz w:val="24"/>
          <w:szCs w:val="24"/>
        </w:rPr>
        <w:t xml:space="preserve"> çok boyutlu ve yatay ol</w:t>
      </w:r>
      <w:r>
        <w:rPr>
          <w:rFonts w:ascii="Times New Roman" w:hAnsi="Times New Roman" w:cs="Times New Roman"/>
          <w:sz w:val="24"/>
          <w:szCs w:val="24"/>
        </w:rPr>
        <w:t xml:space="preserve">ması ve ülkemizde </w:t>
      </w:r>
      <w:r w:rsidRPr="00586262">
        <w:rPr>
          <w:rFonts w:ascii="Times New Roman" w:hAnsi="Times New Roman" w:cs="Times New Roman"/>
          <w:sz w:val="24"/>
          <w:szCs w:val="24"/>
        </w:rPr>
        <w:t>farklı kurumları ilgilendir</w:t>
      </w:r>
      <w:r>
        <w:rPr>
          <w:rFonts w:ascii="Times New Roman" w:hAnsi="Times New Roman" w:cs="Times New Roman"/>
          <w:sz w:val="24"/>
          <w:szCs w:val="24"/>
        </w:rPr>
        <w:t>mesi göz önüne alınarak ilgili</w:t>
      </w:r>
      <w:r w:rsidRPr="00586262">
        <w:rPr>
          <w:rFonts w:ascii="Times New Roman" w:hAnsi="Times New Roman" w:cs="Times New Roman"/>
          <w:sz w:val="24"/>
          <w:szCs w:val="24"/>
        </w:rPr>
        <w:t xml:space="preserve"> kurumlar arasındaki iş birliğinin kuvvetlendirilmesi </w:t>
      </w:r>
      <w:r>
        <w:rPr>
          <w:rFonts w:ascii="Times New Roman" w:hAnsi="Times New Roman" w:cs="Times New Roman"/>
          <w:sz w:val="24"/>
          <w:szCs w:val="24"/>
        </w:rPr>
        <w:t>ile</w:t>
      </w:r>
      <w:r w:rsidRPr="00586262">
        <w:rPr>
          <w:rFonts w:ascii="Times New Roman" w:hAnsi="Times New Roman" w:cs="Times New Roman"/>
          <w:sz w:val="24"/>
          <w:szCs w:val="24"/>
        </w:rPr>
        <w:t xml:space="preserve"> gerekli eş</w:t>
      </w:r>
      <w:r>
        <w:rPr>
          <w:rFonts w:ascii="Times New Roman" w:hAnsi="Times New Roman" w:cs="Times New Roman"/>
          <w:sz w:val="24"/>
          <w:szCs w:val="24"/>
        </w:rPr>
        <w:t xml:space="preserve"> </w:t>
      </w:r>
      <w:r w:rsidRPr="00586262">
        <w:rPr>
          <w:rFonts w:ascii="Times New Roman" w:hAnsi="Times New Roman" w:cs="Times New Roman"/>
          <w:sz w:val="24"/>
          <w:szCs w:val="24"/>
        </w:rPr>
        <w:t>güdümün</w:t>
      </w:r>
      <w:r>
        <w:rPr>
          <w:rFonts w:ascii="Times New Roman" w:hAnsi="Times New Roman" w:cs="Times New Roman"/>
          <w:sz w:val="24"/>
          <w:szCs w:val="24"/>
        </w:rPr>
        <w:t xml:space="preserve"> (koordinasyonun) </w:t>
      </w:r>
      <w:r w:rsidRPr="00586262">
        <w:rPr>
          <w:rFonts w:ascii="Times New Roman" w:hAnsi="Times New Roman" w:cs="Times New Roman"/>
          <w:sz w:val="24"/>
          <w:szCs w:val="24"/>
        </w:rPr>
        <w:t>sağlanması</w:t>
      </w:r>
      <w:r>
        <w:rPr>
          <w:rFonts w:ascii="Times New Roman" w:hAnsi="Times New Roman" w:cs="Times New Roman"/>
          <w:sz w:val="24"/>
          <w:szCs w:val="24"/>
        </w:rPr>
        <w:t xml:space="preserve">nın ve </w:t>
      </w:r>
      <w:r w:rsidRPr="00586262">
        <w:rPr>
          <w:rFonts w:ascii="Times New Roman" w:hAnsi="Times New Roman" w:cs="Times New Roman"/>
          <w:sz w:val="24"/>
          <w:szCs w:val="24"/>
        </w:rPr>
        <w:t xml:space="preserve">mevzuat uyumlaştırma sürecinin mümkün olduğu kadar hızlı bir şekilde </w:t>
      </w:r>
      <w:r>
        <w:rPr>
          <w:rFonts w:ascii="Times New Roman" w:hAnsi="Times New Roman" w:cs="Times New Roman"/>
          <w:sz w:val="24"/>
          <w:szCs w:val="24"/>
        </w:rPr>
        <w:t>tamamlanmasının</w:t>
      </w:r>
      <w:r w:rsidRPr="00586262">
        <w:rPr>
          <w:rFonts w:ascii="Times New Roman" w:hAnsi="Times New Roman" w:cs="Times New Roman"/>
          <w:sz w:val="24"/>
          <w:szCs w:val="24"/>
        </w:rPr>
        <w:t xml:space="preserve"> önerilmesine</w:t>
      </w:r>
      <w:r>
        <w:rPr>
          <w:rFonts w:ascii="Times New Roman" w:hAnsi="Times New Roman" w:cs="Times New Roman"/>
          <w:sz w:val="24"/>
          <w:szCs w:val="24"/>
        </w:rPr>
        <w:t>,</w:t>
      </w:r>
    </w:p>
    <w:p w14:paraId="077D52A2" w14:textId="77777777" w:rsidR="00586262" w:rsidRPr="00586262" w:rsidRDefault="00586262" w:rsidP="00586262">
      <w:pPr>
        <w:pStyle w:val="ListeParagraf"/>
        <w:rPr>
          <w:rFonts w:ascii="Times New Roman" w:hAnsi="Times New Roman" w:cs="Times New Roman"/>
          <w:sz w:val="24"/>
          <w:szCs w:val="24"/>
        </w:rPr>
      </w:pPr>
    </w:p>
    <w:bookmarkEnd w:id="3"/>
    <w:p w14:paraId="1E35703A" w14:textId="6075BC9F" w:rsidR="00BB48ED" w:rsidRPr="00A514F8" w:rsidRDefault="00BB48ED" w:rsidP="00BB48ED">
      <w:pPr>
        <w:pStyle w:val="ListeParagraf"/>
        <w:tabs>
          <w:tab w:val="left" w:pos="142"/>
        </w:tabs>
        <w:spacing w:after="0" w:line="240" w:lineRule="auto"/>
        <w:ind w:left="0"/>
        <w:jc w:val="both"/>
        <w:rPr>
          <w:rFonts w:ascii="Times New Roman" w:hAnsi="Times New Roman" w:cs="Times New Roman"/>
          <w:b/>
          <w:bCs/>
          <w:sz w:val="24"/>
          <w:szCs w:val="24"/>
        </w:rPr>
      </w:pPr>
      <w:r w:rsidRPr="00A514F8">
        <w:rPr>
          <w:rFonts w:ascii="Times New Roman" w:hAnsi="Times New Roman" w:cs="Times New Roman"/>
          <w:b/>
          <w:bCs/>
          <w:sz w:val="24"/>
          <w:szCs w:val="24"/>
        </w:rPr>
        <w:t xml:space="preserve">Çalıştaylardan Bağımsız </w:t>
      </w:r>
      <w:r w:rsidR="00A514F8" w:rsidRPr="00A514F8">
        <w:rPr>
          <w:rFonts w:ascii="Times New Roman" w:hAnsi="Times New Roman" w:cs="Times New Roman"/>
          <w:b/>
          <w:bCs/>
          <w:sz w:val="24"/>
          <w:szCs w:val="24"/>
        </w:rPr>
        <w:t>Öneriler ve Kararlar:</w:t>
      </w:r>
    </w:p>
    <w:p w14:paraId="0B271F6D" w14:textId="77777777" w:rsidR="0065587B" w:rsidRPr="0065587B" w:rsidRDefault="0065587B" w:rsidP="0065587B">
      <w:pPr>
        <w:pStyle w:val="ListeParagraf"/>
        <w:rPr>
          <w:rFonts w:ascii="Times New Roman" w:hAnsi="Times New Roman" w:cs="Times New Roman"/>
          <w:sz w:val="24"/>
          <w:szCs w:val="24"/>
        </w:rPr>
      </w:pPr>
    </w:p>
    <w:p w14:paraId="08490825" w14:textId="0D1998B4" w:rsidR="00927A44" w:rsidRDefault="00B054C3" w:rsidP="00B97F02">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bookmarkStart w:id="4" w:name="_Hlk177568715"/>
      <w:r w:rsidRPr="00B054C3">
        <w:rPr>
          <w:rFonts w:ascii="Times New Roman" w:hAnsi="Times New Roman" w:cs="Times New Roman"/>
          <w:sz w:val="24"/>
          <w:szCs w:val="24"/>
        </w:rPr>
        <w:t xml:space="preserve">27 Kasım 2014 tarihli, 29188 sayılı Resmi Gazete’de yayınlanmış olan Mesafeli Sözleşmeler Yönetmeliği’nin 01 Ocak 2026 tarihinde yürürlüğe girecek olan Mesafeli Sözleşmeler Yönetmeliğinde Değişiklik Yapılmasına Dair Yönetmelik ile düzenlenen “Mesafeli sözleşme yoluyla satın alınan ürünlerin iadesinde kargo ücretinin (ayıpsız ürünlerde şeklinde geçen) tüketici tarafından ödenmesi”ne ilişkin madde hükmünün tamamen yürürlükten kaldırılması, tüketicilerden mesafeli sözleşme yoluyla satın aldıkları ürünlerin iadesinde kargo ücretinin alınmaması, söz konusu ücretin satıcı tarafından karşılanması yönünde mevzuat düzenlemesi </w:t>
      </w:r>
      <w:r w:rsidR="00B97F02" w:rsidRPr="00B97F02">
        <w:rPr>
          <w:rFonts w:ascii="Times New Roman" w:hAnsi="Times New Roman" w:cs="Times New Roman"/>
          <w:sz w:val="24"/>
          <w:szCs w:val="24"/>
        </w:rPr>
        <w:t>yapılmasının önerilmesine,</w:t>
      </w:r>
    </w:p>
    <w:p w14:paraId="2A03F880" w14:textId="77777777" w:rsidR="00AD481D" w:rsidRDefault="00AD481D" w:rsidP="00AD481D">
      <w:pPr>
        <w:pStyle w:val="ListeParagraf"/>
        <w:tabs>
          <w:tab w:val="left" w:pos="142"/>
        </w:tabs>
        <w:spacing w:after="0" w:line="240" w:lineRule="auto"/>
        <w:ind w:left="0"/>
        <w:jc w:val="both"/>
        <w:rPr>
          <w:rFonts w:ascii="Times New Roman" w:hAnsi="Times New Roman" w:cs="Times New Roman"/>
          <w:sz w:val="24"/>
          <w:szCs w:val="24"/>
        </w:rPr>
      </w:pPr>
    </w:p>
    <w:p w14:paraId="108F8F63" w14:textId="087736BF" w:rsidR="00AD481D" w:rsidRPr="00A464BB" w:rsidRDefault="00DC3A07" w:rsidP="00A84E30">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A464BB">
        <w:rPr>
          <w:rFonts w:ascii="Times New Roman" w:hAnsi="Times New Roman" w:cs="Times New Roman"/>
          <w:sz w:val="24"/>
          <w:szCs w:val="24"/>
        </w:rPr>
        <w:t xml:space="preserve">Satış sonrası hizmetlerde </w:t>
      </w:r>
      <w:r w:rsidR="002C387C" w:rsidRPr="00A464BB">
        <w:rPr>
          <w:rFonts w:ascii="Times New Roman" w:hAnsi="Times New Roman" w:cs="Times New Roman"/>
          <w:sz w:val="24"/>
          <w:szCs w:val="24"/>
        </w:rPr>
        <w:t xml:space="preserve">ürünün </w:t>
      </w:r>
      <w:r w:rsidRPr="00A464BB">
        <w:rPr>
          <w:rFonts w:ascii="Times New Roman" w:hAnsi="Times New Roman" w:cs="Times New Roman"/>
          <w:sz w:val="24"/>
          <w:szCs w:val="24"/>
        </w:rPr>
        <w:t>garanti süresi içerisinde olmasın</w:t>
      </w:r>
      <w:r w:rsidR="00AC4C07" w:rsidRPr="00A464BB">
        <w:rPr>
          <w:rFonts w:ascii="Times New Roman" w:hAnsi="Times New Roman" w:cs="Times New Roman"/>
          <w:sz w:val="24"/>
          <w:szCs w:val="24"/>
        </w:rPr>
        <w:t xml:space="preserve">dan dolayı ücretsiz yerine getirilmesi gereken ayıbın ve/veya arızanın yerinde tespiti, yedek parça temini vb. satış sonrası servis hizmetlerinin 6502 sayılı Tüketicinin Korunması Hakkında Kanun’a, Garanti Belgesi ve Satış Sonrası Hizmetler Yönetmeliğine aykırı olarak bir takım ücretlere tabi tutularak verilmesinin </w:t>
      </w:r>
      <w:r w:rsidR="00A464BB">
        <w:rPr>
          <w:rFonts w:ascii="Times New Roman" w:hAnsi="Times New Roman" w:cs="Times New Roman"/>
          <w:sz w:val="24"/>
          <w:szCs w:val="24"/>
        </w:rPr>
        <w:t xml:space="preserve">önlenmesine ve </w:t>
      </w:r>
      <w:r w:rsidRPr="00A464BB">
        <w:rPr>
          <w:rFonts w:ascii="Times New Roman" w:hAnsi="Times New Roman" w:cs="Times New Roman"/>
          <w:sz w:val="24"/>
          <w:szCs w:val="24"/>
        </w:rPr>
        <w:t xml:space="preserve">sözleşmenin zayıf tarafı konumundaki tüketicilerin tecrübe ve bilgi eksikliklerinin istismar edilerek ürün ayıbının veya arızasının </w:t>
      </w:r>
      <w:r w:rsidR="008F4112" w:rsidRPr="00A464BB">
        <w:rPr>
          <w:rFonts w:ascii="Times New Roman" w:hAnsi="Times New Roman" w:cs="Times New Roman"/>
          <w:sz w:val="24"/>
          <w:szCs w:val="24"/>
        </w:rPr>
        <w:t xml:space="preserve">imalat veya montaj hatasından kaynaklanmayıp tüketicilerin hatalı kullanımlarından </w:t>
      </w:r>
      <w:r w:rsidRPr="00A464BB">
        <w:rPr>
          <w:rFonts w:ascii="Times New Roman" w:hAnsi="Times New Roman" w:cs="Times New Roman"/>
          <w:sz w:val="24"/>
          <w:szCs w:val="24"/>
        </w:rPr>
        <w:t>kaynaklandığı</w:t>
      </w:r>
      <w:r w:rsidR="00A464BB">
        <w:rPr>
          <w:rFonts w:ascii="Times New Roman" w:hAnsi="Times New Roman" w:cs="Times New Roman"/>
          <w:sz w:val="24"/>
          <w:szCs w:val="24"/>
        </w:rPr>
        <w:t xml:space="preserve"> </w:t>
      </w:r>
      <w:r w:rsidRPr="00A464BB">
        <w:rPr>
          <w:rFonts w:ascii="Times New Roman" w:hAnsi="Times New Roman" w:cs="Times New Roman"/>
          <w:sz w:val="24"/>
          <w:szCs w:val="24"/>
        </w:rPr>
        <w:t>ileri sürülmesinin önüne geçilmesi</w:t>
      </w:r>
      <w:r w:rsidR="008F4112" w:rsidRPr="00A464BB">
        <w:rPr>
          <w:rFonts w:ascii="Times New Roman" w:hAnsi="Times New Roman" w:cs="Times New Roman"/>
          <w:sz w:val="24"/>
          <w:szCs w:val="24"/>
        </w:rPr>
        <w:t xml:space="preserve"> için</w:t>
      </w:r>
      <w:r w:rsidRPr="00A464BB">
        <w:rPr>
          <w:rFonts w:ascii="Times New Roman" w:hAnsi="Times New Roman" w:cs="Times New Roman"/>
          <w:sz w:val="24"/>
          <w:szCs w:val="24"/>
        </w:rPr>
        <w:t xml:space="preserve"> gerekli denetimlerin artırılmasına ve bu konudaki cezai yaptırımların daha caydırıcı hale getirilmesi </w:t>
      </w:r>
      <w:r w:rsidR="008F4112" w:rsidRPr="00A464BB">
        <w:rPr>
          <w:rFonts w:ascii="Times New Roman" w:hAnsi="Times New Roman" w:cs="Times New Roman"/>
          <w:sz w:val="24"/>
          <w:szCs w:val="24"/>
        </w:rPr>
        <w:t xml:space="preserve">hususunda gerekli </w:t>
      </w:r>
      <w:r w:rsidRPr="00A464BB">
        <w:rPr>
          <w:rFonts w:ascii="Times New Roman" w:hAnsi="Times New Roman" w:cs="Times New Roman"/>
          <w:sz w:val="24"/>
          <w:szCs w:val="24"/>
        </w:rPr>
        <w:t>mevzuat düzenleme</w:t>
      </w:r>
      <w:r w:rsidR="004364E3" w:rsidRPr="00A464BB">
        <w:rPr>
          <w:rFonts w:ascii="Times New Roman" w:hAnsi="Times New Roman" w:cs="Times New Roman"/>
          <w:sz w:val="24"/>
          <w:szCs w:val="24"/>
        </w:rPr>
        <w:t>lerinin</w:t>
      </w:r>
      <w:r w:rsidRPr="00A464BB">
        <w:rPr>
          <w:rFonts w:ascii="Times New Roman" w:hAnsi="Times New Roman" w:cs="Times New Roman"/>
          <w:sz w:val="24"/>
          <w:szCs w:val="24"/>
        </w:rPr>
        <w:t xml:space="preserve"> yapılmasının önerilmesine, </w:t>
      </w:r>
    </w:p>
    <w:bookmarkEnd w:id="4"/>
    <w:p w14:paraId="0AF6A170" w14:textId="77777777" w:rsidR="002C387C" w:rsidRDefault="002C387C" w:rsidP="00B97F02">
      <w:pPr>
        <w:pStyle w:val="ListeParagraf"/>
        <w:tabs>
          <w:tab w:val="left" w:pos="142"/>
        </w:tabs>
        <w:spacing w:after="0" w:line="240" w:lineRule="auto"/>
        <w:ind w:left="0"/>
        <w:jc w:val="both"/>
        <w:rPr>
          <w:rFonts w:ascii="Times New Roman" w:hAnsi="Times New Roman" w:cs="Times New Roman"/>
          <w:sz w:val="24"/>
          <w:szCs w:val="24"/>
        </w:rPr>
      </w:pPr>
    </w:p>
    <w:p w14:paraId="2D5CBD0D" w14:textId="6ACE2233" w:rsidR="00E44865" w:rsidRDefault="00A514F8"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A514F8">
        <w:rPr>
          <w:rFonts w:ascii="Times New Roman" w:hAnsi="Times New Roman" w:cs="Times New Roman"/>
          <w:sz w:val="24"/>
          <w:szCs w:val="24"/>
        </w:rPr>
        <w:t xml:space="preserve">20, 21, </w:t>
      </w:r>
      <w:r w:rsidR="009649A1">
        <w:rPr>
          <w:rFonts w:ascii="Times New Roman" w:hAnsi="Times New Roman" w:cs="Times New Roman"/>
          <w:sz w:val="24"/>
          <w:szCs w:val="24"/>
        </w:rPr>
        <w:t xml:space="preserve">22, 23, </w:t>
      </w:r>
      <w:r w:rsidRPr="00A514F8">
        <w:rPr>
          <w:rFonts w:ascii="Times New Roman" w:hAnsi="Times New Roman" w:cs="Times New Roman"/>
          <w:sz w:val="24"/>
          <w:szCs w:val="24"/>
        </w:rPr>
        <w:t xml:space="preserve">24, 25, 26 ve 27’inci Tüketici Konseylerinde alınan kararlar doğrultusunda oluşturulan “Araştırma, Çalışma ve İzleme Komisyonu”nun </w:t>
      </w:r>
      <w:r>
        <w:rPr>
          <w:rFonts w:ascii="Times New Roman" w:hAnsi="Times New Roman" w:cs="Times New Roman"/>
          <w:sz w:val="24"/>
          <w:szCs w:val="24"/>
        </w:rPr>
        <w:t xml:space="preserve">28. Tüketici Konseyine katılan tüketici örgütlerinden birer temsilci ile </w:t>
      </w:r>
      <w:r w:rsidRPr="00A514F8">
        <w:rPr>
          <w:rFonts w:ascii="Times New Roman" w:hAnsi="Times New Roman" w:cs="Times New Roman"/>
          <w:sz w:val="24"/>
          <w:szCs w:val="24"/>
        </w:rPr>
        <w:t xml:space="preserve">aynı kurumsal temsiliyet, görev ve yetkilerle </w:t>
      </w:r>
      <w:r>
        <w:rPr>
          <w:rFonts w:ascii="Times New Roman" w:hAnsi="Times New Roman" w:cs="Times New Roman"/>
          <w:sz w:val="24"/>
          <w:szCs w:val="24"/>
        </w:rPr>
        <w:t xml:space="preserve">yeniden oluşturulmasına ve </w:t>
      </w:r>
      <w:r w:rsidRPr="00A514F8">
        <w:rPr>
          <w:rFonts w:ascii="Times New Roman" w:hAnsi="Times New Roman" w:cs="Times New Roman"/>
          <w:sz w:val="24"/>
          <w:szCs w:val="24"/>
        </w:rPr>
        <w:t>çalışmalarını sürdürme</w:t>
      </w:r>
      <w:r>
        <w:rPr>
          <w:rFonts w:ascii="Times New Roman" w:hAnsi="Times New Roman" w:cs="Times New Roman"/>
          <w:sz w:val="24"/>
          <w:szCs w:val="24"/>
        </w:rPr>
        <w:t>sine</w:t>
      </w:r>
      <w:r w:rsidR="00E44865" w:rsidRPr="009B3FEC">
        <w:rPr>
          <w:rFonts w:ascii="Times New Roman" w:hAnsi="Times New Roman" w:cs="Times New Roman"/>
          <w:sz w:val="24"/>
          <w:szCs w:val="24"/>
        </w:rPr>
        <w:t>,</w:t>
      </w:r>
    </w:p>
    <w:p w14:paraId="75444771" w14:textId="7CD46FB7" w:rsidR="00C7188F" w:rsidRDefault="00C7188F" w:rsidP="00105175">
      <w:pPr>
        <w:pStyle w:val="ListeParagraf"/>
        <w:tabs>
          <w:tab w:val="left" w:pos="142"/>
        </w:tabs>
        <w:spacing w:after="0" w:line="240" w:lineRule="auto"/>
        <w:ind w:left="0"/>
        <w:jc w:val="both"/>
        <w:rPr>
          <w:rFonts w:ascii="Times New Roman" w:hAnsi="Times New Roman" w:cs="Times New Roman"/>
          <w:sz w:val="24"/>
          <w:szCs w:val="24"/>
        </w:rPr>
      </w:pPr>
    </w:p>
    <w:p w14:paraId="14060940" w14:textId="20240AC6" w:rsidR="00707D07" w:rsidRPr="00973F98" w:rsidRDefault="00C7188F" w:rsidP="00973F98">
      <w:pPr>
        <w:pStyle w:val="ListeParagraf"/>
        <w:numPr>
          <w:ilvl w:val="0"/>
          <w:numId w:val="4"/>
        </w:numPr>
        <w:tabs>
          <w:tab w:val="left" w:pos="142"/>
        </w:tabs>
        <w:spacing w:after="0" w:line="240" w:lineRule="auto"/>
        <w:ind w:left="0" w:firstLine="0"/>
        <w:jc w:val="both"/>
        <w:rPr>
          <w:rFonts w:ascii="Times New Roman" w:hAnsi="Times New Roman" w:cs="Times New Roman"/>
          <w:sz w:val="24"/>
          <w:szCs w:val="24"/>
        </w:rPr>
      </w:pPr>
      <w:r w:rsidRPr="00973F98">
        <w:rPr>
          <w:rFonts w:ascii="Times New Roman" w:hAnsi="Times New Roman" w:cs="Times New Roman"/>
          <w:sz w:val="24"/>
          <w:szCs w:val="24"/>
        </w:rPr>
        <w:t>Konsey Çalıştaylarında alınan kararların 2</w:t>
      </w:r>
      <w:r w:rsidR="00105175">
        <w:rPr>
          <w:rFonts w:ascii="Times New Roman" w:hAnsi="Times New Roman" w:cs="Times New Roman"/>
          <w:sz w:val="24"/>
          <w:szCs w:val="24"/>
        </w:rPr>
        <w:t>8</w:t>
      </w:r>
      <w:r w:rsidRPr="00973F98">
        <w:rPr>
          <w:rFonts w:ascii="Times New Roman" w:hAnsi="Times New Roman" w:cs="Times New Roman"/>
          <w:sz w:val="24"/>
          <w:szCs w:val="24"/>
        </w:rPr>
        <w:t>. Tüketici Konseyi Kararları olarak kabul edilmesine</w:t>
      </w:r>
      <w:r w:rsidR="00973F98" w:rsidRPr="00973F98">
        <w:rPr>
          <w:rFonts w:ascii="Times New Roman" w:hAnsi="Times New Roman" w:cs="Times New Roman"/>
          <w:sz w:val="24"/>
          <w:szCs w:val="24"/>
        </w:rPr>
        <w:t xml:space="preserve"> </w:t>
      </w:r>
      <w:r w:rsidR="00707D07" w:rsidRPr="00973F98">
        <w:rPr>
          <w:rFonts w:ascii="Times New Roman" w:hAnsi="Times New Roman" w:cs="Times New Roman"/>
          <w:sz w:val="24"/>
          <w:szCs w:val="24"/>
        </w:rPr>
        <w:t xml:space="preserve">karar </w:t>
      </w:r>
      <w:r w:rsidR="00A0417B" w:rsidRPr="00973F98">
        <w:rPr>
          <w:rFonts w:ascii="Times New Roman" w:hAnsi="Times New Roman" w:cs="Times New Roman"/>
          <w:sz w:val="24"/>
          <w:szCs w:val="24"/>
        </w:rPr>
        <w:t>verilmiştir.</w:t>
      </w:r>
    </w:p>
    <w:sectPr w:rsidR="00707D07" w:rsidRPr="00973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739A"/>
    <w:multiLevelType w:val="hybridMultilevel"/>
    <w:tmpl w:val="4258BDF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1DB0A20"/>
    <w:multiLevelType w:val="hybridMultilevel"/>
    <w:tmpl w:val="45B462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314590"/>
    <w:multiLevelType w:val="hybridMultilevel"/>
    <w:tmpl w:val="6054FC82"/>
    <w:lvl w:ilvl="0" w:tplc="BC246C0C">
      <w:start w:val="1"/>
      <w:numFmt w:val="decimal"/>
      <w:lvlText w:val="%1)"/>
      <w:lvlJc w:val="left"/>
      <w:pPr>
        <w:ind w:left="360" w:hanging="360"/>
      </w:pPr>
      <w:rPr>
        <w:rFonts w:hint="default"/>
        <w:b w:val="0"/>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113AEB"/>
    <w:multiLevelType w:val="hybridMultilevel"/>
    <w:tmpl w:val="FC724A1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07"/>
    <w:rsid w:val="00006308"/>
    <w:rsid w:val="0001230B"/>
    <w:rsid w:val="00035EC3"/>
    <w:rsid w:val="00066104"/>
    <w:rsid w:val="000C4DCF"/>
    <w:rsid w:val="000C75C4"/>
    <w:rsid w:val="000C7DB8"/>
    <w:rsid w:val="00105175"/>
    <w:rsid w:val="0010576D"/>
    <w:rsid w:val="00120ED7"/>
    <w:rsid w:val="00122AC2"/>
    <w:rsid w:val="00163CFB"/>
    <w:rsid w:val="001650BC"/>
    <w:rsid w:val="001679B1"/>
    <w:rsid w:val="00175453"/>
    <w:rsid w:val="001D6DF6"/>
    <w:rsid w:val="001E0DC5"/>
    <w:rsid w:val="00234E35"/>
    <w:rsid w:val="00236704"/>
    <w:rsid w:val="00250B26"/>
    <w:rsid w:val="002C387C"/>
    <w:rsid w:val="002D18B4"/>
    <w:rsid w:val="002D6A71"/>
    <w:rsid w:val="002E090F"/>
    <w:rsid w:val="002E5936"/>
    <w:rsid w:val="00300481"/>
    <w:rsid w:val="003147BF"/>
    <w:rsid w:val="00315085"/>
    <w:rsid w:val="00332CC0"/>
    <w:rsid w:val="00353EDE"/>
    <w:rsid w:val="00383B6B"/>
    <w:rsid w:val="003B4EB0"/>
    <w:rsid w:val="003C26FE"/>
    <w:rsid w:val="003C4C34"/>
    <w:rsid w:val="0040735D"/>
    <w:rsid w:val="00420577"/>
    <w:rsid w:val="004306FE"/>
    <w:rsid w:val="004364E3"/>
    <w:rsid w:val="00465523"/>
    <w:rsid w:val="00476605"/>
    <w:rsid w:val="004A0A3D"/>
    <w:rsid w:val="00505F35"/>
    <w:rsid w:val="00525E6B"/>
    <w:rsid w:val="00533451"/>
    <w:rsid w:val="00544081"/>
    <w:rsid w:val="00544181"/>
    <w:rsid w:val="005600C7"/>
    <w:rsid w:val="00586262"/>
    <w:rsid w:val="005D71A1"/>
    <w:rsid w:val="005E2AFE"/>
    <w:rsid w:val="005E59C4"/>
    <w:rsid w:val="006015EA"/>
    <w:rsid w:val="00602616"/>
    <w:rsid w:val="00611623"/>
    <w:rsid w:val="006461C7"/>
    <w:rsid w:val="006541B2"/>
    <w:rsid w:val="0065587B"/>
    <w:rsid w:val="00667E1C"/>
    <w:rsid w:val="00680F77"/>
    <w:rsid w:val="0069626F"/>
    <w:rsid w:val="006C20A9"/>
    <w:rsid w:val="006E678E"/>
    <w:rsid w:val="00701368"/>
    <w:rsid w:val="00707D07"/>
    <w:rsid w:val="007743F1"/>
    <w:rsid w:val="007835CD"/>
    <w:rsid w:val="00791633"/>
    <w:rsid w:val="00792ACB"/>
    <w:rsid w:val="007C0FB6"/>
    <w:rsid w:val="007D68EA"/>
    <w:rsid w:val="007E23D6"/>
    <w:rsid w:val="00801B4D"/>
    <w:rsid w:val="0082584F"/>
    <w:rsid w:val="00842360"/>
    <w:rsid w:val="008505BF"/>
    <w:rsid w:val="008531F0"/>
    <w:rsid w:val="008A30E9"/>
    <w:rsid w:val="008B7847"/>
    <w:rsid w:val="008C7CAA"/>
    <w:rsid w:val="008D62D2"/>
    <w:rsid w:val="008F4112"/>
    <w:rsid w:val="008F69B6"/>
    <w:rsid w:val="00901044"/>
    <w:rsid w:val="00916610"/>
    <w:rsid w:val="0092517E"/>
    <w:rsid w:val="00927A44"/>
    <w:rsid w:val="00933667"/>
    <w:rsid w:val="00945660"/>
    <w:rsid w:val="009649A1"/>
    <w:rsid w:val="00973F98"/>
    <w:rsid w:val="00983775"/>
    <w:rsid w:val="009B3FEC"/>
    <w:rsid w:val="009C1F88"/>
    <w:rsid w:val="009C640D"/>
    <w:rsid w:val="009D4F78"/>
    <w:rsid w:val="009D5371"/>
    <w:rsid w:val="009E6991"/>
    <w:rsid w:val="009E6D3B"/>
    <w:rsid w:val="00A0417B"/>
    <w:rsid w:val="00A3284F"/>
    <w:rsid w:val="00A346CA"/>
    <w:rsid w:val="00A34CD9"/>
    <w:rsid w:val="00A464BB"/>
    <w:rsid w:val="00A5018D"/>
    <w:rsid w:val="00A514F8"/>
    <w:rsid w:val="00AB3F8C"/>
    <w:rsid w:val="00AC0B94"/>
    <w:rsid w:val="00AC4C07"/>
    <w:rsid w:val="00AD17EA"/>
    <w:rsid w:val="00AD481D"/>
    <w:rsid w:val="00B054C3"/>
    <w:rsid w:val="00B07C93"/>
    <w:rsid w:val="00B16613"/>
    <w:rsid w:val="00B1683C"/>
    <w:rsid w:val="00B23533"/>
    <w:rsid w:val="00B41977"/>
    <w:rsid w:val="00B527F4"/>
    <w:rsid w:val="00B97F02"/>
    <w:rsid w:val="00BB48ED"/>
    <w:rsid w:val="00BB69A4"/>
    <w:rsid w:val="00BF05F8"/>
    <w:rsid w:val="00BF7BCF"/>
    <w:rsid w:val="00C42E1C"/>
    <w:rsid w:val="00C4330C"/>
    <w:rsid w:val="00C44610"/>
    <w:rsid w:val="00C464E2"/>
    <w:rsid w:val="00C52ADC"/>
    <w:rsid w:val="00C7188F"/>
    <w:rsid w:val="00CA2372"/>
    <w:rsid w:val="00CA3FCF"/>
    <w:rsid w:val="00CA4A10"/>
    <w:rsid w:val="00CC2A88"/>
    <w:rsid w:val="00CC35BA"/>
    <w:rsid w:val="00CF2358"/>
    <w:rsid w:val="00D13AEA"/>
    <w:rsid w:val="00D40F37"/>
    <w:rsid w:val="00D52519"/>
    <w:rsid w:val="00D61DF4"/>
    <w:rsid w:val="00D77CF2"/>
    <w:rsid w:val="00D841CA"/>
    <w:rsid w:val="00DB2BA5"/>
    <w:rsid w:val="00DB3CBC"/>
    <w:rsid w:val="00DC3A07"/>
    <w:rsid w:val="00DD11F0"/>
    <w:rsid w:val="00DD1E6D"/>
    <w:rsid w:val="00DD5A98"/>
    <w:rsid w:val="00DE677B"/>
    <w:rsid w:val="00E00A66"/>
    <w:rsid w:val="00E44865"/>
    <w:rsid w:val="00E50C00"/>
    <w:rsid w:val="00E610F9"/>
    <w:rsid w:val="00E63701"/>
    <w:rsid w:val="00E67D35"/>
    <w:rsid w:val="00E85376"/>
    <w:rsid w:val="00EA6499"/>
    <w:rsid w:val="00EB1E7E"/>
    <w:rsid w:val="00EC46B6"/>
    <w:rsid w:val="00EC5BED"/>
    <w:rsid w:val="00F22A7C"/>
    <w:rsid w:val="00F34D32"/>
    <w:rsid w:val="00F83688"/>
    <w:rsid w:val="00F97DFF"/>
    <w:rsid w:val="00FE3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8E76"/>
  <w15:chartTrackingRefBased/>
  <w15:docId w15:val="{566D9586-3F6C-49DB-B5A1-8D1FD00D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417B"/>
    <w:pPr>
      <w:ind w:left="720"/>
      <w:contextualSpacing/>
    </w:pPr>
  </w:style>
  <w:style w:type="character" w:styleId="AklamaBavurusu">
    <w:name w:val="annotation reference"/>
    <w:basedOn w:val="VarsaylanParagrafYazTipi"/>
    <w:uiPriority w:val="99"/>
    <w:semiHidden/>
    <w:unhideWhenUsed/>
    <w:rsid w:val="008C7CAA"/>
    <w:rPr>
      <w:sz w:val="16"/>
      <w:szCs w:val="16"/>
    </w:rPr>
  </w:style>
  <w:style w:type="paragraph" w:styleId="AklamaMetni">
    <w:name w:val="annotation text"/>
    <w:basedOn w:val="Normal"/>
    <w:link w:val="AklamaMetniChar"/>
    <w:uiPriority w:val="99"/>
    <w:semiHidden/>
    <w:unhideWhenUsed/>
    <w:rsid w:val="008C7C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7CAA"/>
    <w:rPr>
      <w:sz w:val="20"/>
      <w:szCs w:val="20"/>
    </w:rPr>
  </w:style>
  <w:style w:type="paragraph" w:styleId="AklamaKonusu">
    <w:name w:val="annotation subject"/>
    <w:basedOn w:val="AklamaMetni"/>
    <w:next w:val="AklamaMetni"/>
    <w:link w:val="AklamaKonusuChar"/>
    <w:uiPriority w:val="99"/>
    <w:semiHidden/>
    <w:unhideWhenUsed/>
    <w:rsid w:val="008C7CAA"/>
    <w:rPr>
      <w:b/>
      <w:bCs/>
    </w:rPr>
  </w:style>
  <w:style w:type="character" w:customStyle="1" w:styleId="AklamaKonusuChar">
    <w:name w:val="Açıklama Konusu Char"/>
    <w:basedOn w:val="AklamaMetniChar"/>
    <w:link w:val="AklamaKonusu"/>
    <w:uiPriority w:val="99"/>
    <w:semiHidden/>
    <w:rsid w:val="008C7CAA"/>
    <w:rPr>
      <w:b/>
      <w:bCs/>
      <w:sz w:val="20"/>
      <w:szCs w:val="20"/>
    </w:rPr>
  </w:style>
  <w:style w:type="character" w:styleId="Kpr">
    <w:name w:val="Hyperlink"/>
    <w:basedOn w:val="VarsaylanParagrafYazTipi"/>
    <w:uiPriority w:val="99"/>
    <w:unhideWhenUsed/>
    <w:rsid w:val="00C4330C"/>
    <w:rPr>
      <w:color w:val="0563C1" w:themeColor="hyperlink"/>
      <w:u w:val="single"/>
    </w:rPr>
  </w:style>
  <w:style w:type="character" w:styleId="zmlenmeyenBahsetme">
    <w:name w:val="Unresolved Mention"/>
    <w:basedOn w:val="VarsaylanParagrafYazTipi"/>
    <w:uiPriority w:val="99"/>
    <w:semiHidden/>
    <w:unhideWhenUsed/>
    <w:rsid w:val="00C4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2027</TotalTime>
  <Pages>5</Pages>
  <Words>2107</Words>
  <Characters>12010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Devlet Güldağ</dc:creator>
  <cp:keywords/>
  <dc:description/>
  <cp:lastModifiedBy>Devlet Güldağ</cp:lastModifiedBy>
  <cp:revision>118</cp:revision>
  <cp:lastPrinted>2024-10-04T13:26:00Z</cp:lastPrinted>
  <dcterms:created xsi:type="dcterms:W3CDTF">2022-08-08T09:22:00Z</dcterms:created>
  <dcterms:modified xsi:type="dcterms:W3CDTF">2024-10-25T09:13:00Z</dcterms:modified>
</cp:coreProperties>
</file>